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DAAF4">
      <w:pPr>
        <w:jc w:val="center"/>
        <w:rPr>
          <w:color w:val="auto"/>
          <w:sz w:val="36"/>
          <w:szCs w:val="36"/>
        </w:rPr>
      </w:pPr>
      <w:r>
        <w:rPr>
          <w:rStyle w:val="7"/>
          <w:rFonts w:hint="eastAsia"/>
          <w:b/>
          <w:bCs w:val="0"/>
          <w:color w:val="auto"/>
          <w:sz w:val="36"/>
          <w:szCs w:val="36"/>
          <w:lang w:val="en-US"/>
        </w:rPr>
        <w:t>上海市法学会立法学研究会2026年年会邀请函</w:t>
      </w:r>
    </w:p>
    <w:p w14:paraId="522BCED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360" w:lineRule="auto"/>
        <w:ind w:firstLine="0"/>
        <w:textAlignment w:val="auto"/>
        <w:rPr>
          <w:rStyle w:val="10"/>
          <w:color w:val="auto"/>
        </w:rPr>
      </w:pPr>
    </w:p>
    <w:p w14:paraId="38ADFA0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0" w:firstLineChars="0"/>
        <w:textAlignment w:val="auto"/>
        <w:rPr>
          <w:rStyle w:val="10"/>
          <w:color w:val="auto"/>
          <w:sz w:val="30"/>
          <w:szCs w:val="30"/>
        </w:rPr>
      </w:pPr>
      <w:r>
        <w:rPr>
          <w:rStyle w:val="10"/>
          <w:color w:val="auto"/>
          <w:sz w:val="30"/>
          <w:szCs w:val="30"/>
        </w:rPr>
        <w:t>尊敬的</w:t>
      </w:r>
      <w:r>
        <w:rPr>
          <w:rStyle w:val="10"/>
          <w:rFonts w:hint="eastAsia"/>
          <w:color w:val="auto"/>
          <w:sz w:val="30"/>
          <w:szCs w:val="30"/>
          <w:lang w:val="en-US"/>
        </w:rPr>
        <w:t>_________女士/先生</w:t>
      </w:r>
      <w:r>
        <w:rPr>
          <w:rStyle w:val="10"/>
          <w:color w:val="auto"/>
          <w:sz w:val="30"/>
          <w:szCs w:val="30"/>
        </w:rPr>
        <w:t>：</w:t>
      </w:r>
    </w:p>
    <w:p w14:paraId="1F9FD153">
      <w:pPr>
        <w:ind w:firstLine="600" w:firstLineChars="200"/>
        <w:rPr>
          <w:rFonts w:hint="default" w:ascii="仿宋" w:hAnsi="仿宋" w:eastAsia="仿宋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  <w:t>为了深入贯彻落实党的二十届四中全会精神，紧扣十四届全国人大常委会立法规划，立足上海地方立法独特实践，加快构建中国立法学自主知识体系，推动理论研究与立法实务深度融合，上海市法学会立法学研究会定于2026年10月24日召开2026年年会，届时将围绕年会主题进行研讨和交流。鉴于您在立法领域的专业特长，特邀请您参加会议。现将有关事项通知如下：</w:t>
      </w:r>
    </w:p>
    <w:p w14:paraId="5D012F91">
      <w:pPr>
        <w:ind w:firstLine="301" w:firstLineChars="100"/>
        <w:rPr>
          <w:rFonts w:hint="eastAsia" w:ascii="仿宋" w:hAnsi="仿宋" w:eastAsia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sz w:val="30"/>
          <w:szCs w:val="30"/>
          <w:lang w:val="en-US" w:eastAsia="zh-CN"/>
        </w:rPr>
        <w:t>一、年会选题</w:t>
      </w:r>
    </w:p>
    <w:p w14:paraId="03C66DC5">
      <w:pPr>
        <w:numPr>
          <w:ilvl w:val="0"/>
          <w:numId w:val="0"/>
        </w:numPr>
        <w:spacing w:line="640" w:lineRule="exact"/>
        <w:ind w:firstLine="600" w:firstLineChars="200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1.立法学自主知识体系构建；</w:t>
      </w:r>
    </w:p>
    <w:p w14:paraId="284A3D9F">
      <w:pPr>
        <w:numPr>
          <w:ilvl w:val="0"/>
          <w:numId w:val="0"/>
        </w:numPr>
        <w:spacing w:line="640" w:lineRule="exact"/>
        <w:ind w:firstLine="600" w:firstLineChars="200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2.立法学本土标识性概念、原创理论体系、学科话语体系；</w:t>
      </w:r>
    </w:p>
    <w:p w14:paraId="3532F92D">
      <w:pPr>
        <w:numPr>
          <w:ilvl w:val="0"/>
          <w:numId w:val="0"/>
        </w:numPr>
        <w:spacing w:line="64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3.浦东新区法规研究；</w:t>
      </w:r>
    </w:p>
    <w:p w14:paraId="193E6B87">
      <w:pPr>
        <w:numPr>
          <w:ilvl w:val="0"/>
          <w:numId w:val="0"/>
        </w:numPr>
        <w:spacing w:line="640" w:lineRule="exact"/>
        <w:ind w:firstLine="600" w:firstLineChars="200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4.地方立法与营商环境研究；</w:t>
      </w:r>
    </w:p>
    <w:p w14:paraId="3A8D8D53">
      <w:pPr>
        <w:numPr>
          <w:ilvl w:val="0"/>
          <w:numId w:val="0"/>
        </w:numPr>
        <w:spacing w:line="640" w:lineRule="exact"/>
        <w:ind w:firstLine="600" w:firstLineChars="200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5.重点领域、新兴领域、涉外领域立法研究；</w:t>
      </w:r>
    </w:p>
    <w:p w14:paraId="3C7000C9">
      <w:pPr>
        <w:numPr>
          <w:ilvl w:val="0"/>
          <w:numId w:val="0"/>
        </w:numPr>
        <w:spacing w:line="64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6.数智立法研究；</w:t>
      </w:r>
    </w:p>
    <w:p w14:paraId="50989615">
      <w:pPr>
        <w:numPr>
          <w:ilvl w:val="0"/>
          <w:numId w:val="0"/>
        </w:numPr>
        <w:spacing w:line="64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7.生态环境法典研究；</w:t>
      </w:r>
    </w:p>
    <w:p w14:paraId="38619EAF">
      <w:pPr>
        <w:numPr>
          <w:ilvl w:val="0"/>
          <w:numId w:val="0"/>
        </w:numPr>
        <w:spacing w:line="640" w:lineRule="exact"/>
        <w:ind w:firstLine="600" w:firstLineChars="200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8.地方性法规编纂、备案审查研究；</w:t>
      </w:r>
    </w:p>
    <w:p w14:paraId="00D634F5">
      <w:pPr>
        <w:numPr>
          <w:ilvl w:val="0"/>
          <w:numId w:val="0"/>
        </w:numPr>
        <w:spacing w:line="64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9.基层立法联系点建设研究；</w:t>
      </w:r>
    </w:p>
    <w:p w14:paraId="37402553">
      <w:pPr>
        <w:numPr>
          <w:ilvl w:val="0"/>
          <w:numId w:val="0"/>
        </w:numPr>
        <w:spacing w:line="640" w:lineRule="exact"/>
        <w:ind w:firstLine="600" w:firstLineChars="200"/>
        <w:rPr>
          <w:rFonts w:hint="eastAsia" w:ascii="仿宋" w:hAnsi="仿宋" w:eastAsia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10.其他相关立法问题。</w:t>
      </w:r>
    </w:p>
    <w:p w14:paraId="3A1CFEB5">
      <w:pPr>
        <w:ind w:firstLine="301" w:firstLineChars="100"/>
        <w:jc w:val="left"/>
        <w:rPr>
          <w:rFonts w:hint="eastAsia" w:ascii="仿宋" w:hAnsi="仿宋" w:eastAsia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sz w:val="30"/>
          <w:szCs w:val="30"/>
          <w:lang w:val="en-US" w:eastAsia="zh-CN"/>
        </w:rPr>
        <w:t>三、时间和地点</w:t>
      </w:r>
    </w:p>
    <w:p w14:paraId="43C4E255">
      <w:pPr>
        <w:ind w:firstLine="600" w:firstLineChars="200"/>
        <w:jc w:val="left"/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  <w:t>2026年10月24日一天；</w:t>
      </w:r>
    </w:p>
    <w:p w14:paraId="3A89CAF8">
      <w:pPr>
        <w:ind w:firstLine="600" w:firstLineChars="200"/>
        <w:jc w:val="left"/>
        <w:rPr>
          <w:rFonts w:hint="default" w:ascii="仿宋" w:hAnsi="仿宋" w:eastAsia="仿宋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  <w:t>会议地点为华东政法大学松江校区明镜楼第八会议室。</w:t>
      </w:r>
    </w:p>
    <w:p w14:paraId="1C646822">
      <w:pPr>
        <w:ind w:firstLine="301" w:firstLineChars="100"/>
        <w:jc w:val="left"/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sz w:val="30"/>
          <w:szCs w:val="30"/>
          <w:lang w:val="en-US" w:eastAsia="zh-CN"/>
        </w:rPr>
        <w:t>四、参会人员</w:t>
      </w:r>
    </w:p>
    <w:p w14:paraId="48D9E8E2">
      <w:pPr>
        <w:ind w:firstLine="600" w:firstLineChars="200"/>
        <w:jc w:val="left"/>
        <w:rPr>
          <w:rFonts w:hint="default" w:ascii="仿宋" w:hAnsi="仿宋" w:eastAsia="仿宋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  <w:t>本研究会理事、会员、从事立法理论和实务的其他人员。</w:t>
      </w:r>
    </w:p>
    <w:p w14:paraId="618F2C1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仿宋" w:hAnsi="仿宋" w:eastAsia="仿宋" w:cs="Times New Roman"/>
          <w:b/>
          <w:bCs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/>
          <w:b/>
          <w:bCs/>
          <w:color w:val="auto"/>
          <w:sz w:val="30"/>
          <w:szCs w:val="30"/>
          <w:lang w:val="en-US" w:eastAsia="zh-CN"/>
        </w:rPr>
        <w:t>五、参会</w:t>
      </w:r>
      <w:r>
        <w:rPr>
          <w:rFonts w:hint="eastAsia" w:ascii="仿宋" w:hAnsi="仿宋" w:eastAsia="仿宋" w:cs="Times New Roman"/>
          <w:b/>
          <w:bCs/>
          <w:color w:val="auto"/>
          <w:sz w:val="30"/>
          <w:szCs w:val="30"/>
          <w:lang w:val="en-US" w:eastAsia="zh-CN" w:bidi="en-US"/>
        </w:rPr>
        <w:t>论文</w:t>
      </w:r>
    </w:p>
    <w:p w14:paraId="726400D6">
      <w:pPr>
        <w:pStyle w:val="9"/>
        <w:keepNext w:val="0"/>
        <w:keepLines w:val="0"/>
        <w:pageBreakBefore w:val="0"/>
        <w:widowControl w:val="0"/>
        <w:tabs>
          <w:tab w:val="left" w:pos="73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460" w:firstLine="300" w:firstLineChars="100"/>
        <w:jc w:val="both"/>
        <w:textAlignment w:val="auto"/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>1.截止时间</w:t>
      </w:r>
    </w:p>
    <w:p w14:paraId="5742C23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798" w:firstLineChars="266"/>
        <w:jc w:val="both"/>
        <w:textAlignment w:val="auto"/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>论文截止日期：2026年10月17日；</w:t>
      </w:r>
    </w:p>
    <w:p w14:paraId="174C76E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798" w:firstLineChars="266"/>
        <w:jc w:val="both"/>
        <w:textAlignment w:val="auto"/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>接收论文邮箱：hzlfyjy@163.com；</w:t>
      </w:r>
    </w:p>
    <w:p w14:paraId="60EF781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798" w:firstLineChars="266"/>
        <w:jc w:val="both"/>
        <w:textAlignment w:val="auto"/>
        <w:rPr>
          <w:rFonts w:hint="default" w:ascii="仿宋" w:hAnsi="仿宋" w:eastAsia="仿宋" w:cs="Times New Roman"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>联系人：杨铜铜：15000667292  秦大强：13611977668</w:t>
      </w:r>
    </w:p>
    <w:p w14:paraId="23EAA3B4">
      <w:pPr>
        <w:pStyle w:val="9"/>
        <w:keepNext w:val="0"/>
        <w:keepLines w:val="0"/>
        <w:pageBreakBefore w:val="0"/>
        <w:widowControl w:val="0"/>
        <w:tabs>
          <w:tab w:val="left" w:pos="77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480" w:firstLine="300" w:firstLineChars="100"/>
        <w:jc w:val="both"/>
        <w:textAlignment w:val="auto"/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>2.格式要求</w:t>
      </w:r>
    </w:p>
    <w:p w14:paraId="5C3B36A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798" w:firstLineChars="266"/>
        <w:jc w:val="both"/>
        <w:textAlignment w:val="auto"/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>论文正文采用五号宋体、单倍行距，注释采用页下脚注、自动连续编码、小五号宋体、默认固定行距。</w:t>
      </w:r>
    </w:p>
    <w:p w14:paraId="7D541D8E">
      <w:pPr>
        <w:pStyle w:val="9"/>
        <w:keepNext w:val="0"/>
        <w:keepLines w:val="0"/>
        <w:pageBreakBefore w:val="0"/>
        <w:widowControl w:val="0"/>
        <w:tabs>
          <w:tab w:val="left" w:pos="767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480" w:firstLine="300" w:firstLineChars="100"/>
        <w:jc w:val="both"/>
        <w:textAlignment w:val="auto"/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>3.提交方式</w:t>
      </w:r>
    </w:p>
    <w:p w14:paraId="1E3466D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798" w:firstLineChars="266"/>
        <w:jc w:val="both"/>
        <w:textAlignment w:val="auto"/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>论文提交word文档，文档标题请采用“姓名+论文题目”形式，字数控制在3000—15000字，并以电子邮件附件形式发送。</w:t>
      </w:r>
    </w:p>
    <w:p w14:paraId="2DFFD0A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仿宋" w:hAnsi="仿宋" w:eastAsia="仿宋" w:cs="Times New Roman"/>
          <w:b/>
          <w:bCs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b/>
          <w:bCs/>
          <w:color w:val="auto"/>
          <w:sz w:val="30"/>
          <w:szCs w:val="30"/>
          <w:lang w:val="en-US" w:eastAsia="zh-CN" w:bidi="en-US"/>
        </w:rPr>
        <w:t>六、会议回执</w:t>
      </w:r>
    </w:p>
    <w:p w14:paraId="6B4E17EE">
      <w:pPr>
        <w:pStyle w:val="9"/>
        <w:keepNext w:val="0"/>
        <w:keepLines w:val="0"/>
        <w:pageBreakBefore w:val="0"/>
        <w:widowControl w:val="0"/>
        <w:tabs>
          <w:tab w:val="left" w:pos="717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>请参会者于2026年10月17日前，将参会回执发送至：hzlfyj</w:t>
      </w:r>
      <w:r>
        <w:rPr>
          <w:rFonts w:hint="default" w:ascii="仿宋" w:hAnsi="仿宋" w:eastAsia="仿宋" w:cs="Times New Roman"/>
          <w:color w:val="auto"/>
          <w:sz w:val="30"/>
          <w:szCs w:val="30"/>
          <w:lang w:val="en-US" w:eastAsia="zh-CN" w:bidi="en-US"/>
        </w:rPr>
        <w:t>y</w:t>
      </w: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>@163.com，以便安排座位和用餐。</w:t>
      </w:r>
    </w:p>
    <w:p w14:paraId="69FB57B6">
      <w:pPr>
        <w:pStyle w:val="9"/>
        <w:keepNext w:val="0"/>
        <w:keepLines w:val="0"/>
        <w:pageBreakBefore w:val="0"/>
        <w:widowControl w:val="0"/>
        <w:tabs>
          <w:tab w:val="left" w:pos="717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</w:pPr>
    </w:p>
    <w:p w14:paraId="7A2F08C7">
      <w:pPr>
        <w:pStyle w:val="9"/>
        <w:keepNext w:val="0"/>
        <w:keepLines w:val="0"/>
        <w:pageBreakBefore w:val="0"/>
        <w:widowControl w:val="0"/>
        <w:tabs>
          <w:tab w:val="left" w:pos="717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 w:ascii="仿宋" w:hAnsi="仿宋" w:eastAsia="仿宋" w:cs="Times New Roman"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 xml:space="preserve">                              主办：</w:t>
      </w:r>
    </w:p>
    <w:p w14:paraId="140A749E">
      <w:pPr>
        <w:pStyle w:val="11"/>
        <w:keepNext w:val="0"/>
        <w:keepLines w:val="0"/>
        <w:pageBreakBefore w:val="0"/>
        <w:widowControl w:val="0"/>
        <w:tabs>
          <w:tab w:val="left" w:pos="862"/>
          <w:tab w:val="left" w:pos="42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460" w:firstLine="0"/>
        <w:jc w:val="center"/>
        <w:textAlignment w:val="auto"/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 xml:space="preserve">                 上海市法学会立法学研究会</w:t>
      </w:r>
    </w:p>
    <w:p w14:paraId="7EB0869E">
      <w:pPr>
        <w:pStyle w:val="11"/>
        <w:keepNext w:val="0"/>
        <w:keepLines w:val="0"/>
        <w:pageBreakBefore w:val="0"/>
        <w:widowControl w:val="0"/>
        <w:tabs>
          <w:tab w:val="left" w:pos="862"/>
          <w:tab w:val="left" w:pos="42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460" w:firstLine="0"/>
        <w:jc w:val="center"/>
        <w:textAlignment w:val="auto"/>
        <w:rPr>
          <w:rFonts w:hint="default" w:ascii="仿宋" w:hAnsi="仿宋" w:eastAsia="仿宋" w:cs="Times New Roman"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 xml:space="preserve">             承办：</w:t>
      </w:r>
    </w:p>
    <w:p w14:paraId="5CAD032F">
      <w:pPr>
        <w:pStyle w:val="11"/>
        <w:keepNext w:val="0"/>
        <w:keepLines w:val="0"/>
        <w:pageBreakBefore w:val="0"/>
        <w:widowControl w:val="0"/>
        <w:tabs>
          <w:tab w:val="left" w:pos="862"/>
          <w:tab w:val="left" w:pos="42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460" w:firstLine="0"/>
        <w:jc w:val="center"/>
        <w:textAlignment w:val="auto"/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 xml:space="preserve">                 华东政法大学立法研究院（代章）</w:t>
      </w:r>
    </w:p>
    <w:p w14:paraId="2CCA1150">
      <w:pPr>
        <w:pStyle w:val="11"/>
        <w:keepNext w:val="0"/>
        <w:keepLines w:val="0"/>
        <w:pageBreakBefore w:val="0"/>
        <w:widowControl w:val="0"/>
        <w:tabs>
          <w:tab w:val="left" w:pos="862"/>
          <w:tab w:val="left" w:pos="42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460" w:firstLine="0"/>
        <w:jc w:val="center"/>
        <w:textAlignment w:val="auto"/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 xml:space="preserve">              </w:t>
      </w:r>
      <w:bookmarkStart w:id="0" w:name="_GoBack"/>
      <w:bookmarkEnd w:id="0"/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>奉贤人民检察院</w:t>
      </w:r>
    </w:p>
    <w:p w14:paraId="7DC134F3">
      <w:pPr>
        <w:pStyle w:val="11"/>
        <w:keepNext w:val="0"/>
        <w:keepLines w:val="0"/>
        <w:pageBreakBefore w:val="0"/>
        <w:widowControl w:val="0"/>
        <w:tabs>
          <w:tab w:val="left" w:pos="862"/>
          <w:tab w:val="left" w:pos="42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460" w:firstLine="0"/>
        <w:jc w:val="both"/>
        <w:textAlignment w:val="auto"/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 xml:space="preserve">                      立信-华政财经立法教研中心                     </w:t>
      </w:r>
    </w:p>
    <w:p w14:paraId="2A87624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0"/>
        <w:jc w:val="center"/>
        <w:textAlignment w:val="auto"/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</w:pPr>
      <w:r>
        <w:rPr>
          <w:rFonts w:hint="eastAsia" w:ascii="仿宋" w:hAnsi="仿宋" w:eastAsia="仿宋" w:cs="Times New Roman"/>
          <w:color w:val="auto"/>
          <w:sz w:val="30"/>
          <w:szCs w:val="30"/>
          <w:lang w:val="en-US" w:eastAsia="zh-CN" w:bidi="en-US"/>
        </w:rPr>
        <w:t xml:space="preserve">                   2026年8月15日</w:t>
      </w:r>
    </w:p>
    <w:p w14:paraId="68586AF2">
      <w:pPr>
        <w:pStyle w:val="8"/>
        <w:jc w:val="center"/>
        <w:rPr>
          <w:rStyle w:val="7"/>
          <w:b w:val="0"/>
          <w:bCs/>
          <w:color w:val="auto"/>
          <w:sz w:val="24"/>
          <w:szCs w:val="24"/>
        </w:rPr>
      </w:pPr>
    </w:p>
    <w:p w14:paraId="5E5144FF">
      <w:pPr>
        <w:pStyle w:val="8"/>
        <w:jc w:val="center"/>
        <w:rPr>
          <w:rStyle w:val="7"/>
          <w:rFonts w:hint="eastAsia"/>
          <w:b/>
          <w:bCs w:val="0"/>
          <w:color w:val="auto"/>
          <w:sz w:val="36"/>
          <w:szCs w:val="36"/>
          <w:lang w:val="en-US"/>
        </w:rPr>
      </w:pPr>
    </w:p>
    <w:p w14:paraId="0D7C430F">
      <w:pPr>
        <w:pStyle w:val="8"/>
        <w:jc w:val="center"/>
        <w:rPr>
          <w:rStyle w:val="7"/>
          <w:rFonts w:hint="eastAsia"/>
          <w:b/>
          <w:bCs w:val="0"/>
          <w:color w:val="auto"/>
          <w:sz w:val="36"/>
          <w:szCs w:val="36"/>
          <w:lang w:val="en-US"/>
        </w:rPr>
      </w:pPr>
      <w:r>
        <w:rPr>
          <w:rStyle w:val="7"/>
          <w:rFonts w:hint="eastAsia"/>
          <w:b/>
          <w:bCs w:val="0"/>
          <w:color w:val="auto"/>
          <w:sz w:val="36"/>
          <w:szCs w:val="36"/>
          <w:lang w:val="en-US"/>
        </w:rPr>
        <w:t>会议回执</w:t>
      </w:r>
    </w:p>
    <w:p w14:paraId="42F5472E">
      <w:pPr>
        <w:pStyle w:val="8"/>
        <w:jc w:val="both"/>
        <w:rPr>
          <w:rStyle w:val="7"/>
          <w:rFonts w:hint="eastAsia"/>
          <w:b w:val="0"/>
          <w:bCs/>
          <w:color w:val="auto"/>
          <w:sz w:val="24"/>
          <w:szCs w:val="24"/>
          <w:lang w:val="en-US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2937"/>
        <w:gridCol w:w="3738"/>
      </w:tblGrid>
      <w:tr w14:paraId="0BE71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78" w:type="dxa"/>
          </w:tcPr>
          <w:p w14:paraId="62FA3217">
            <w:pPr>
              <w:pStyle w:val="8"/>
              <w:jc w:val="center"/>
              <w:rPr>
                <w:rStyle w:val="7"/>
                <w:rFonts w:hint="default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</w:pPr>
            <w:r>
              <w:rPr>
                <w:rStyle w:val="7"/>
                <w:rFonts w:hint="eastAsia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  <w:t>姓  名</w:t>
            </w:r>
          </w:p>
        </w:tc>
        <w:tc>
          <w:tcPr>
            <w:tcW w:w="2937" w:type="dxa"/>
          </w:tcPr>
          <w:p w14:paraId="208F833E">
            <w:pPr>
              <w:pStyle w:val="8"/>
              <w:jc w:val="center"/>
              <w:rPr>
                <w:rStyle w:val="7"/>
                <w:rFonts w:hint="default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</w:pPr>
            <w:r>
              <w:rPr>
                <w:rStyle w:val="7"/>
                <w:rFonts w:hint="eastAsia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  <w:t>工作单位</w:t>
            </w:r>
          </w:p>
        </w:tc>
        <w:tc>
          <w:tcPr>
            <w:tcW w:w="3738" w:type="dxa"/>
          </w:tcPr>
          <w:p w14:paraId="56496EB3">
            <w:pPr>
              <w:pStyle w:val="8"/>
              <w:jc w:val="center"/>
              <w:rPr>
                <w:rStyle w:val="7"/>
                <w:rFonts w:hint="default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</w:pPr>
            <w:r>
              <w:rPr>
                <w:rStyle w:val="7"/>
                <w:rFonts w:hint="eastAsia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  <w:t>午餐是否参加</w:t>
            </w:r>
          </w:p>
        </w:tc>
      </w:tr>
      <w:tr w14:paraId="784CB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78" w:type="dxa"/>
          </w:tcPr>
          <w:p w14:paraId="28296C32">
            <w:pPr>
              <w:pStyle w:val="8"/>
              <w:jc w:val="center"/>
              <w:rPr>
                <w:rStyle w:val="7"/>
                <w:rFonts w:hint="eastAsia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937" w:type="dxa"/>
          </w:tcPr>
          <w:p w14:paraId="37526BB0">
            <w:pPr>
              <w:pStyle w:val="8"/>
              <w:jc w:val="center"/>
              <w:rPr>
                <w:rStyle w:val="7"/>
                <w:rFonts w:hint="eastAsia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3738" w:type="dxa"/>
          </w:tcPr>
          <w:p w14:paraId="245F42F8">
            <w:pPr>
              <w:pStyle w:val="8"/>
              <w:jc w:val="center"/>
              <w:rPr>
                <w:rStyle w:val="7"/>
                <w:rFonts w:hint="eastAsia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</w:pPr>
          </w:p>
        </w:tc>
      </w:tr>
      <w:tr w14:paraId="1BA81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78" w:type="dxa"/>
          </w:tcPr>
          <w:p w14:paraId="7A6070DB">
            <w:pPr>
              <w:pStyle w:val="8"/>
              <w:jc w:val="center"/>
              <w:rPr>
                <w:rStyle w:val="7"/>
                <w:rFonts w:hint="default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</w:pPr>
            <w:r>
              <w:rPr>
                <w:rStyle w:val="7"/>
                <w:rFonts w:hint="eastAsia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  <w:t>电  话</w:t>
            </w:r>
          </w:p>
        </w:tc>
        <w:tc>
          <w:tcPr>
            <w:tcW w:w="2937" w:type="dxa"/>
          </w:tcPr>
          <w:p w14:paraId="6D30FEC6">
            <w:pPr>
              <w:pStyle w:val="8"/>
              <w:jc w:val="center"/>
              <w:rPr>
                <w:rStyle w:val="7"/>
                <w:rFonts w:hint="default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</w:pPr>
            <w:r>
              <w:rPr>
                <w:rStyle w:val="7"/>
                <w:rFonts w:hint="eastAsia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  <w:t>邮  箱</w:t>
            </w:r>
          </w:p>
        </w:tc>
        <w:tc>
          <w:tcPr>
            <w:tcW w:w="3738" w:type="dxa"/>
          </w:tcPr>
          <w:p w14:paraId="36CBEEC5">
            <w:pPr>
              <w:pStyle w:val="8"/>
              <w:jc w:val="center"/>
              <w:rPr>
                <w:rStyle w:val="7"/>
                <w:rFonts w:hint="default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</w:pPr>
            <w:r>
              <w:rPr>
                <w:rStyle w:val="7"/>
                <w:rFonts w:hint="eastAsia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  <w:t>晚餐是否参加</w:t>
            </w:r>
          </w:p>
        </w:tc>
      </w:tr>
      <w:tr w14:paraId="6F3ED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78" w:type="dxa"/>
          </w:tcPr>
          <w:p w14:paraId="2CCB4FB5">
            <w:pPr>
              <w:pStyle w:val="8"/>
              <w:jc w:val="center"/>
              <w:rPr>
                <w:rStyle w:val="7"/>
                <w:rFonts w:hint="eastAsia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2937" w:type="dxa"/>
          </w:tcPr>
          <w:p w14:paraId="38672906">
            <w:pPr>
              <w:pStyle w:val="8"/>
              <w:jc w:val="center"/>
              <w:rPr>
                <w:rStyle w:val="7"/>
                <w:rFonts w:hint="eastAsia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3738" w:type="dxa"/>
          </w:tcPr>
          <w:p w14:paraId="1AF01D83">
            <w:pPr>
              <w:pStyle w:val="8"/>
              <w:jc w:val="center"/>
              <w:rPr>
                <w:rStyle w:val="7"/>
                <w:rFonts w:hint="eastAsia"/>
                <w:b w:val="0"/>
                <w:bCs/>
                <w:color w:val="auto"/>
                <w:sz w:val="24"/>
                <w:szCs w:val="24"/>
                <w:vertAlign w:val="baseline"/>
                <w:lang w:val="en-US"/>
              </w:rPr>
            </w:pPr>
          </w:p>
        </w:tc>
      </w:tr>
    </w:tbl>
    <w:p w14:paraId="64E784D5">
      <w:pPr>
        <w:pStyle w:val="8"/>
        <w:jc w:val="both"/>
        <w:rPr>
          <w:rStyle w:val="7"/>
          <w:rFonts w:hint="eastAsia"/>
          <w:b w:val="0"/>
          <w:bCs/>
          <w:color w:val="auto"/>
          <w:sz w:val="24"/>
          <w:szCs w:val="24"/>
          <w:lang w:val="en-US"/>
        </w:rPr>
      </w:pPr>
    </w:p>
    <w:p w14:paraId="4B1414C0">
      <w:pPr>
        <w:rPr>
          <w:color w:val="auto"/>
        </w:rPr>
      </w:pPr>
    </w:p>
    <w:p w14:paraId="79E22C8D">
      <w:pPr>
        <w:rPr>
          <w:color w:val="auto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9D66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DE5B0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DE5B0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B4291"/>
    <w:rsid w:val="0F5B7D8C"/>
    <w:rsid w:val="3F3796A8"/>
    <w:rsid w:val="3FDB4291"/>
    <w:rsid w:val="4BDF209C"/>
    <w:rsid w:val="4BFA1A1C"/>
    <w:rsid w:val="4DBD316A"/>
    <w:rsid w:val="ADFE91F9"/>
    <w:rsid w:val="CBBF1893"/>
    <w:rsid w:val="D7FE8284"/>
    <w:rsid w:val="E7FFB4C8"/>
    <w:rsid w:val="FFE9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Char Style 3"/>
    <w:basedOn w:val="6"/>
    <w:link w:val="8"/>
    <w:qFormat/>
    <w:uiPriority w:val="0"/>
    <w:rPr>
      <w:rFonts w:ascii="宋体" w:hAnsi="宋体" w:eastAsia="宋体" w:cs="宋体"/>
      <w:sz w:val="30"/>
      <w:szCs w:val="30"/>
      <w:lang w:val="zh-CN" w:eastAsia="zh-CN" w:bidi="zh-CN"/>
    </w:rPr>
  </w:style>
  <w:style w:type="paragraph" w:customStyle="1" w:styleId="8">
    <w:name w:val="Style 2"/>
    <w:basedOn w:val="1"/>
    <w:link w:val="7"/>
    <w:qFormat/>
    <w:uiPriority w:val="0"/>
    <w:pPr>
      <w:spacing w:after="80"/>
      <w:jc w:val="center"/>
    </w:pPr>
    <w:rPr>
      <w:rFonts w:ascii="宋体" w:hAnsi="宋体" w:eastAsia="宋体" w:cs="宋体"/>
      <w:sz w:val="30"/>
      <w:szCs w:val="30"/>
      <w:lang w:val="zh-CN" w:eastAsia="zh-CN" w:bidi="zh-CN"/>
    </w:rPr>
  </w:style>
  <w:style w:type="paragraph" w:customStyle="1" w:styleId="9">
    <w:name w:val="Style 4"/>
    <w:basedOn w:val="1"/>
    <w:link w:val="10"/>
    <w:qFormat/>
    <w:uiPriority w:val="0"/>
    <w:pPr>
      <w:spacing w:after="80" w:line="305" w:lineRule="auto"/>
      <w:ind w:firstLine="400"/>
    </w:pPr>
    <w:rPr>
      <w:rFonts w:ascii="宋体" w:hAnsi="宋体" w:eastAsia="宋体" w:cs="宋体"/>
      <w:sz w:val="26"/>
      <w:szCs w:val="26"/>
      <w:lang w:val="zh-CN" w:eastAsia="zh-CN" w:bidi="zh-CN"/>
    </w:rPr>
  </w:style>
  <w:style w:type="character" w:customStyle="1" w:styleId="10">
    <w:name w:val="Char Style 5"/>
    <w:basedOn w:val="6"/>
    <w:link w:val="9"/>
    <w:qFormat/>
    <w:uiPriority w:val="0"/>
    <w:rPr>
      <w:rFonts w:ascii="宋体" w:hAnsi="宋体" w:eastAsia="宋体" w:cs="宋体"/>
      <w:sz w:val="26"/>
      <w:szCs w:val="26"/>
      <w:lang w:val="zh-CN" w:eastAsia="zh-CN" w:bidi="zh-CN"/>
    </w:rPr>
  </w:style>
  <w:style w:type="paragraph" w:customStyle="1" w:styleId="11">
    <w:name w:val="Style 7"/>
    <w:basedOn w:val="1"/>
    <w:qFormat/>
    <w:uiPriority w:val="0"/>
    <w:pPr>
      <w:spacing w:after="130" w:line="388" w:lineRule="exact"/>
      <w:ind w:firstLine="230"/>
    </w:pPr>
    <w:rPr>
      <w:sz w:val="26"/>
      <w:szCs w:val="26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647</Words>
  <Characters>757</Characters>
  <Lines>0</Lines>
  <Paragraphs>0</Paragraphs>
  <TotalTime>13</TotalTime>
  <ScaleCrop>false</ScaleCrop>
  <LinksUpToDate>false</LinksUpToDate>
  <CharactersWithSpaces>817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2026-07-04T19:46:00Z</dcterms:created>
  <dc:creator>office2337</dc:creator>
  <cp:lastModifiedBy>office2337</cp:lastModifiedBy>
  <dcterms:modified xsi:type="dcterms:W3CDTF">2026-10-12T16:01:14Z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DD96E6CFB1F199B3CA93CC6AF1341267_43</vt:lpwstr>
  </property>
  <property fmtid="{D5CDD505-2E9C-101B-9397-08002B2CF9AE}" pid="4" name="KSOTemplateDocerSaveRecord">
    <vt:lpwstr>eyJoZGlkIjoiZGVmZmNiYzc5YjM3Y2Q1NjFhODI2OTc3YTQxYTE3OWEiLCJ1c2VySWQiOiIyNDczMjc4NTYifQ==</vt:lpwstr>
  </property>
</Properties>
</file>