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29FA" w14:textId="779EC850" w:rsidR="006B5679" w:rsidRPr="00273D2D" w:rsidRDefault="00000000" w:rsidP="00273D2D">
      <w:pPr>
        <w:spacing w:before="480" w:after="480" w:line="288" w:lineRule="auto"/>
        <w:ind w:firstLineChars="100" w:firstLine="320"/>
        <w:rPr>
          <w:rFonts w:hint="eastAsia"/>
          <w:sz w:val="32"/>
          <w:szCs w:val="32"/>
        </w:rPr>
      </w:pPr>
      <w:r w:rsidRPr="00273D2D">
        <w:rPr>
          <w:rFonts w:ascii="Arial" w:eastAsia="等线" w:hAnsi="Arial" w:cs="Arial"/>
          <w:b/>
          <w:sz w:val="32"/>
          <w:szCs w:val="32"/>
        </w:rPr>
        <w:t>“</w:t>
      </w:r>
      <w:r w:rsidRPr="00273D2D">
        <w:rPr>
          <w:rFonts w:ascii="Arial" w:eastAsia="等线" w:hAnsi="Arial" w:cs="Arial"/>
          <w:b/>
          <w:sz w:val="32"/>
          <w:szCs w:val="32"/>
        </w:rPr>
        <w:t>合伙企业所得税法律问题研究</w:t>
      </w:r>
      <w:r w:rsidRPr="00273D2D">
        <w:rPr>
          <w:rFonts w:ascii="Arial" w:eastAsia="等线" w:hAnsi="Arial" w:cs="Arial"/>
          <w:b/>
          <w:sz w:val="32"/>
          <w:szCs w:val="32"/>
        </w:rPr>
        <w:t>”</w:t>
      </w:r>
      <w:r w:rsidRPr="00273D2D">
        <w:rPr>
          <w:rFonts w:ascii="Arial" w:eastAsia="等线" w:hAnsi="Arial" w:cs="Arial"/>
          <w:b/>
          <w:sz w:val="32"/>
          <w:szCs w:val="32"/>
        </w:rPr>
        <w:t>沙龙论坛邀请函</w:t>
      </w:r>
      <w:r w:rsidR="00273D2D" w:rsidRPr="00273D2D">
        <w:rPr>
          <w:rFonts w:ascii="Arial" w:eastAsia="等线" w:hAnsi="Arial" w:cs="Arial" w:hint="eastAsia"/>
          <w:b/>
          <w:sz w:val="32"/>
          <w:szCs w:val="32"/>
        </w:rPr>
        <w:t>----</w:t>
      </w:r>
      <w:r w:rsidR="00273D2D" w:rsidRPr="00273D2D">
        <w:rPr>
          <w:rFonts w:ascii="Arial" w:eastAsia="等线" w:hAnsi="Arial" w:cs="Arial" w:hint="eastAsia"/>
          <w:b/>
          <w:sz w:val="32"/>
          <w:szCs w:val="32"/>
        </w:rPr>
        <w:t>“</w:t>
      </w:r>
      <w:r w:rsidR="00273D2D" w:rsidRPr="00273D2D">
        <w:rPr>
          <w:rFonts w:ascii="Arial" w:eastAsia="等线" w:hAnsi="Arial" w:cs="Arial" w:hint="eastAsia"/>
          <w:b/>
          <w:sz w:val="32"/>
          <w:szCs w:val="32"/>
        </w:rPr>
        <w:t>外滩</w:t>
      </w:r>
      <w:r w:rsidR="00273D2D" w:rsidRPr="00273D2D">
        <w:rPr>
          <w:rFonts w:ascii="Arial" w:eastAsia="等线" w:hAnsi="Arial" w:cs="Arial" w:hint="eastAsia"/>
          <w:b/>
          <w:sz w:val="32"/>
          <w:szCs w:val="32"/>
        </w:rPr>
        <w:t>88</w:t>
      </w:r>
      <w:r w:rsidR="00273D2D" w:rsidRPr="00273D2D">
        <w:rPr>
          <w:rFonts w:ascii="Arial" w:eastAsia="等线" w:hAnsi="Arial" w:cs="Arial" w:hint="eastAsia"/>
          <w:b/>
          <w:sz w:val="32"/>
          <w:szCs w:val="32"/>
        </w:rPr>
        <w:t>号法享会第二期”</w:t>
      </w:r>
    </w:p>
    <w:p w14:paraId="376626E6" w14:textId="77777777" w:rsidR="006B567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尊敬的</w:t>
      </w:r>
      <w:r>
        <w:rPr>
          <w:rFonts w:ascii="Arial" w:eastAsia="等线" w:hAnsi="Arial" w:cs="Arial"/>
        </w:rPr>
        <w:t>__________</w:t>
      </w:r>
      <w:r>
        <w:rPr>
          <w:rFonts w:ascii="Arial" w:eastAsia="等线" w:hAnsi="Arial" w:cs="Arial"/>
        </w:rPr>
        <w:t>先生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女士：</w:t>
      </w:r>
    </w:p>
    <w:p w14:paraId="64EF1F8B" w14:textId="77777777" w:rsidR="006B5679" w:rsidRDefault="00000000" w:rsidP="00273D2D">
      <w:pPr>
        <w:spacing w:before="120" w:after="120" w:line="288" w:lineRule="auto"/>
        <w:ind w:firstLineChars="200" w:firstLine="440"/>
        <w:rPr>
          <w:rFonts w:hint="eastAsia"/>
        </w:rPr>
      </w:pPr>
      <w:r>
        <w:rPr>
          <w:rFonts w:ascii="Arial" w:eastAsia="等线" w:hAnsi="Arial" w:cs="Arial"/>
        </w:rPr>
        <w:t>当前，合伙企业凭借其灵活的组织形式与税收优势，在资本市场、股权投资、实体经济等领域广泛应用，但与此同时，合伙企业所得税征管中的诸多法律难题日益凸显。从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先分后税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原则的实操适用、合伙人所得性质的界定，到多层嵌套架构下的税收争议、相关税收优惠政策的落地执行，均存在诸多亟待厘清的法律与实务痛点，亟需学界与实务界深度对话、凝聚共识。</w:t>
      </w:r>
    </w:p>
    <w:p w14:paraId="4499F71B" w14:textId="7C4A17A4" w:rsidR="006B5679" w:rsidRDefault="00000000" w:rsidP="00273D2D">
      <w:pPr>
        <w:spacing w:before="120" w:after="120" w:line="288" w:lineRule="auto"/>
        <w:ind w:firstLineChars="200" w:firstLine="440"/>
        <w:rPr>
          <w:rFonts w:hint="eastAsia"/>
        </w:rPr>
      </w:pPr>
      <w:r>
        <w:rPr>
          <w:rFonts w:ascii="Arial" w:eastAsia="等线" w:hAnsi="Arial" w:cs="Arial"/>
        </w:rPr>
        <w:t>为搭建学术研究与实务应用的桥梁，破解合伙企业所得税领域的法律困惑，推动相关法律制度的完善与实践落地，我们特举办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合伙企业所得税法律问题研究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沙龙论坛。本次论坛由上海立信会计金融学院立信税法与会计审计法研究中心、上海立信税务争议解决研究中心、上海立信会计金融学院法学院主办，上海亿万律师事务所、上海虑远律师事务所、北京恒都（上海）律师事务所协办，特邀税务领域资深专家、实战经验丰富的执业律师授课分享，聚焦行业热点、拆解实务难点，为参会者提供高质量的交流学习平台。</w:t>
      </w:r>
    </w:p>
    <w:p w14:paraId="61A997F4" w14:textId="27CF2717" w:rsidR="006B5679" w:rsidRDefault="00000000" w:rsidP="00273D2D">
      <w:pPr>
        <w:spacing w:before="120" w:after="120" w:line="288" w:lineRule="auto"/>
        <w:ind w:firstLineChars="200" w:firstLine="440"/>
        <w:rPr>
          <w:rFonts w:hint="eastAsia"/>
        </w:rPr>
      </w:pPr>
      <w:r>
        <w:rPr>
          <w:rFonts w:ascii="Arial" w:eastAsia="等线" w:hAnsi="Arial" w:cs="Arial"/>
        </w:rPr>
        <w:t>上海立信会计金融学院</w:t>
      </w:r>
      <w:r w:rsidR="00273D2D">
        <w:rPr>
          <w:rFonts w:ascii="Arial" w:eastAsia="等线" w:hAnsi="Arial" w:cs="Arial" w:hint="eastAsia"/>
        </w:rPr>
        <w:t>法学院</w:t>
      </w:r>
      <w:r>
        <w:rPr>
          <w:rFonts w:ascii="Arial" w:eastAsia="等线" w:hAnsi="Arial" w:cs="Arial"/>
        </w:rPr>
        <w:t>深耕财税、法律领域研究，旗下两大研究中心与法学院依托深厚的学术积淀，在税法与会计审计法研究、税务争议解决等领域成果丰硕；三家协办律师事务所长期深耕税务法律实务，凭借专业的服务能力与丰富的实战经验，在合伙企业涉税法律服务领域积累了大量典型案例。本次论坛将整合学界智慧与实务经验，通过主题分享、案例研讨、互动交流等形式，深入剖析合伙企业所得税的核心法律问题，助力参会者精准把握政策导向、规避涉税风险、提升实务处理能力。</w:t>
      </w:r>
    </w:p>
    <w:p w14:paraId="423760FB" w14:textId="77777777" w:rsidR="006B5679" w:rsidRDefault="00000000" w:rsidP="00273D2D">
      <w:pPr>
        <w:spacing w:before="120" w:after="120" w:line="288" w:lineRule="auto"/>
        <w:ind w:firstLineChars="200" w:firstLine="440"/>
        <w:rPr>
          <w:rFonts w:hint="eastAsia"/>
        </w:rPr>
      </w:pPr>
      <w:r>
        <w:rPr>
          <w:rFonts w:ascii="Arial" w:eastAsia="等线" w:hAnsi="Arial" w:cs="Arial"/>
        </w:rPr>
        <w:t>现将论坛相关事宜函告如下，诚邀您拨冗莅临，共论行业热点，共探解决路径，共促行业健康发展。</w:t>
      </w:r>
    </w:p>
    <w:p w14:paraId="619041E4" w14:textId="77777777" w:rsidR="006B5679" w:rsidRDefault="00000000">
      <w:pPr>
        <w:spacing w:before="300" w:after="120" w:line="288" w:lineRule="auto"/>
        <w:outlineLvl w:val="2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0"/>
        </w:rPr>
        <w:t>一、论坛主题</w:t>
      </w:r>
      <w:bookmarkEnd w:id="0"/>
    </w:p>
    <w:p w14:paraId="763CB752" w14:textId="77777777" w:rsidR="006B567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合伙企业所得税法律问题研究</w:t>
      </w:r>
      <w:r>
        <w:rPr>
          <w:rFonts w:ascii="Arial" w:eastAsia="等线" w:hAnsi="Arial" w:cs="Arial"/>
        </w:rPr>
        <w:t>——</w:t>
      </w:r>
      <w:r>
        <w:rPr>
          <w:rFonts w:ascii="Arial" w:eastAsia="等线" w:hAnsi="Arial" w:cs="Arial"/>
        </w:rPr>
        <w:t>学术解析与实务赋能</w:t>
      </w:r>
    </w:p>
    <w:p w14:paraId="1251A96C" w14:textId="77777777" w:rsidR="006B5679" w:rsidRDefault="00000000">
      <w:pPr>
        <w:spacing w:before="300" w:after="120" w:line="288" w:lineRule="auto"/>
        <w:outlineLvl w:val="2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0"/>
        </w:rPr>
        <w:t>二、举办单位</w:t>
      </w:r>
      <w:bookmarkEnd w:id="1"/>
    </w:p>
    <w:p w14:paraId="61DD459C" w14:textId="613B0A31" w:rsidR="006B567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主办单位</w:t>
      </w:r>
      <w:r>
        <w:rPr>
          <w:rFonts w:ascii="Arial" w:eastAsia="等线" w:hAnsi="Arial" w:cs="Arial"/>
        </w:rPr>
        <w:t>：上海立信会计金融学</w:t>
      </w:r>
      <w:r w:rsidR="00273D2D">
        <w:rPr>
          <w:rFonts w:ascii="Arial" w:eastAsia="等线" w:hAnsi="Arial" w:cs="Arial" w:hint="eastAsia"/>
        </w:rPr>
        <w:t>院</w:t>
      </w:r>
      <w:r>
        <w:rPr>
          <w:rFonts w:ascii="Arial" w:eastAsia="等线" w:hAnsi="Arial" w:cs="Arial"/>
        </w:rPr>
        <w:t>税法与会计审计法研究中心、上海立信税务争议解决研究中心、上海立信会计金融学院法学院</w:t>
      </w:r>
    </w:p>
    <w:p w14:paraId="00C4666A" w14:textId="77777777" w:rsidR="006B567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协办单位</w:t>
      </w:r>
      <w:r>
        <w:rPr>
          <w:rFonts w:ascii="Arial" w:eastAsia="等线" w:hAnsi="Arial" w:cs="Arial"/>
        </w:rPr>
        <w:t>：上海亿万律师事务所、上海虑远律师事务所、北京恒都（上海）律师事务所</w:t>
      </w:r>
    </w:p>
    <w:p w14:paraId="0999A3D6" w14:textId="77777777" w:rsidR="006B5679" w:rsidRDefault="00000000">
      <w:pPr>
        <w:spacing w:before="300" w:after="120" w:line="288" w:lineRule="auto"/>
        <w:outlineLvl w:val="2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0"/>
        </w:rPr>
        <w:lastRenderedPageBreak/>
        <w:t>三、授课阵容</w:t>
      </w:r>
      <w:bookmarkEnd w:id="2"/>
    </w:p>
    <w:p w14:paraId="662F0C7A" w14:textId="77777777" w:rsidR="006B5679" w:rsidRDefault="00000000" w:rsidP="00273D2D">
      <w:pPr>
        <w:spacing w:before="120" w:after="120" w:line="288" w:lineRule="auto"/>
        <w:ind w:firstLineChars="200" w:firstLine="440"/>
        <w:rPr>
          <w:rFonts w:hint="eastAsia"/>
        </w:rPr>
      </w:pPr>
      <w:r>
        <w:rPr>
          <w:rFonts w:ascii="Arial" w:eastAsia="等线" w:hAnsi="Arial" w:cs="Arial"/>
        </w:rPr>
        <w:t>本次论坛特邀税务领域资深专家、上海立信会计金融学院相关学科带头人，以及上海亿万律师事务所、上海虑远律师事务所、北京恒都（上海）律师事务所等协办单位的资深执业律师，结合最新税收政策、典型实务案例，围绕合伙企业所得税核心法律问题展开深度分享与解读，兼具学术高度与实操性。</w:t>
      </w:r>
    </w:p>
    <w:p w14:paraId="35FE9174" w14:textId="77777777" w:rsidR="006B5679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四、论坛核心研讨内容</w:t>
      </w:r>
      <w:bookmarkEnd w:id="3"/>
    </w:p>
    <w:p w14:paraId="021EEB4E" w14:textId="77777777" w:rsidR="006B5679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合伙企业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先分后税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原则的法律适用与实操难点解析（结合财税〔</w:t>
      </w:r>
      <w:r>
        <w:rPr>
          <w:rFonts w:ascii="Arial" w:eastAsia="等线" w:hAnsi="Arial" w:cs="Arial"/>
        </w:rPr>
        <w:t>2008</w:t>
      </w:r>
      <w:r>
        <w:rPr>
          <w:rFonts w:ascii="Arial" w:eastAsia="等线" w:hAnsi="Arial" w:cs="Arial"/>
        </w:rPr>
        <w:t>〕</w:t>
      </w:r>
      <w:r>
        <w:rPr>
          <w:rFonts w:ascii="Arial" w:eastAsia="等线" w:hAnsi="Arial" w:cs="Arial"/>
        </w:rPr>
        <w:t>159</w:t>
      </w:r>
      <w:r>
        <w:rPr>
          <w:rFonts w:ascii="Arial" w:eastAsia="等线" w:hAnsi="Arial" w:cs="Arial"/>
        </w:rPr>
        <w:t>号文相关规定）；</w:t>
      </w:r>
    </w:p>
    <w:p w14:paraId="7735D2D8" w14:textId="77777777" w:rsidR="006B5679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合伙企业合伙人（自然人、法人）所得税纳税义务的界定与争议处理；</w:t>
      </w:r>
    </w:p>
    <w:p w14:paraId="66E69B8F" w14:textId="77777777" w:rsidR="006B5679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合伙企业对外投资分回利息、股息、红利的税务处理实务（依据国税函〔</w:t>
      </w:r>
      <w:r>
        <w:rPr>
          <w:rFonts w:ascii="Arial" w:eastAsia="等线" w:hAnsi="Arial" w:cs="Arial"/>
        </w:rPr>
        <w:t>2001</w:t>
      </w:r>
      <w:r>
        <w:rPr>
          <w:rFonts w:ascii="Arial" w:eastAsia="等线" w:hAnsi="Arial" w:cs="Arial"/>
        </w:rPr>
        <w:t>〕</w:t>
      </w:r>
      <w:r>
        <w:rPr>
          <w:rFonts w:ascii="Arial" w:eastAsia="等线" w:hAnsi="Arial" w:cs="Arial"/>
        </w:rPr>
        <w:t>84</w:t>
      </w:r>
      <w:r>
        <w:rPr>
          <w:rFonts w:ascii="Arial" w:eastAsia="等线" w:hAnsi="Arial" w:cs="Arial"/>
        </w:rPr>
        <w:t>号文）；</w:t>
      </w:r>
    </w:p>
    <w:p w14:paraId="37EAADDE" w14:textId="77777777" w:rsidR="006B5679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合伙制创业投资企业税收优惠政策（财税〔</w:t>
      </w:r>
      <w:r>
        <w:rPr>
          <w:rFonts w:ascii="Arial" w:eastAsia="等线" w:hAnsi="Arial" w:cs="Arial"/>
        </w:rPr>
        <w:t>2018</w:t>
      </w:r>
      <w:r>
        <w:rPr>
          <w:rFonts w:ascii="Arial" w:eastAsia="等线" w:hAnsi="Arial" w:cs="Arial"/>
        </w:rPr>
        <w:t>〕</w:t>
      </w:r>
      <w:r>
        <w:rPr>
          <w:rFonts w:ascii="Arial" w:eastAsia="等线" w:hAnsi="Arial" w:cs="Arial"/>
        </w:rPr>
        <w:t>55</w:t>
      </w:r>
      <w:r>
        <w:rPr>
          <w:rFonts w:ascii="Arial" w:eastAsia="等线" w:hAnsi="Arial" w:cs="Arial"/>
        </w:rPr>
        <w:t>号、财税〔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〕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号）的落地应用与风险防控；</w:t>
      </w:r>
    </w:p>
    <w:p w14:paraId="411CED39" w14:textId="77777777" w:rsidR="006B5679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多层嵌套合伙企业架构下的所得税争议与解决路径；</w:t>
      </w:r>
    </w:p>
    <w:p w14:paraId="0DC579CE" w14:textId="77777777" w:rsidR="006B5679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合伙企业所得税征管中的常见问题、合规要点及实务应对策略。</w:t>
      </w:r>
    </w:p>
    <w:p w14:paraId="6BDE7BFF" w14:textId="77777777" w:rsidR="006B5679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五、论坛时间与地点</w:t>
      </w:r>
      <w:bookmarkEnd w:id="4"/>
    </w:p>
    <w:p w14:paraId="5147CD43" w14:textId="2B9C0392" w:rsidR="006B5679" w:rsidRDefault="00000000" w:rsidP="00273D2D">
      <w:pPr>
        <w:spacing w:before="120" w:after="120" w:line="288" w:lineRule="auto"/>
        <w:ind w:firstLineChars="100" w:firstLine="220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论坛时间：</w:t>
      </w: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22</w:t>
      </w:r>
      <w:r>
        <w:rPr>
          <w:rFonts w:ascii="Arial" w:eastAsia="等线" w:hAnsi="Arial" w:cs="Arial"/>
        </w:rPr>
        <w:t>日（星期</w:t>
      </w:r>
      <w:r w:rsidR="004F5E05">
        <w:rPr>
          <w:rFonts w:ascii="Arial" w:eastAsia="等线" w:hAnsi="Arial" w:cs="Arial" w:hint="eastAsia"/>
        </w:rPr>
        <w:t>三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13:30—16:00</w:t>
      </w:r>
      <w:r>
        <w:rPr>
          <w:rFonts w:ascii="Arial" w:eastAsia="等线" w:hAnsi="Arial" w:cs="Arial"/>
        </w:rPr>
        <w:t>（含</w:t>
      </w:r>
      <w:r>
        <w:rPr>
          <w:rFonts w:ascii="Arial" w:eastAsia="等线" w:hAnsi="Arial" w:cs="Arial"/>
        </w:rPr>
        <w:t>13:00—13:30</w:t>
      </w:r>
      <w:r>
        <w:rPr>
          <w:rFonts w:ascii="Arial" w:eastAsia="等线" w:hAnsi="Arial" w:cs="Arial"/>
        </w:rPr>
        <w:t>签到时间）</w:t>
      </w:r>
    </w:p>
    <w:p w14:paraId="4A9A6545" w14:textId="77777777" w:rsidR="006B5679" w:rsidRDefault="00000000" w:rsidP="00273D2D">
      <w:pPr>
        <w:spacing w:before="120" w:after="120" w:line="288" w:lineRule="auto"/>
        <w:ind w:firstLineChars="200" w:firstLine="440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论坛地点：上海市黄浦区中山东二路</w:t>
      </w:r>
      <w:r>
        <w:rPr>
          <w:rFonts w:ascii="Arial" w:eastAsia="等线" w:hAnsi="Arial" w:cs="Arial"/>
        </w:rPr>
        <w:t>88</w:t>
      </w:r>
      <w:r>
        <w:rPr>
          <w:rFonts w:ascii="Arial" w:eastAsia="等线" w:hAnsi="Arial" w:cs="Arial"/>
        </w:rPr>
        <w:t>号外滩</w:t>
      </w:r>
      <w:r>
        <w:rPr>
          <w:rFonts w:ascii="Arial" w:eastAsia="等线" w:hAnsi="Arial" w:cs="Arial"/>
        </w:rPr>
        <w:t>SOHO</w:t>
      </w:r>
      <w:r>
        <w:rPr>
          <w:rFonts w:ascii="Arial" w:eastAsia="等线" w:hAnsi="Arial" w:cs="Arial"/>
        </w:rPr>
        <w:t>大厦</w:t>
      </w:r>
      <w:r>
        <w:rPr>
          <w:rFonts w:ascii="Arial" w:eastAsia="等线" w:hAnsi="Arial" w:cs="Arial"/>
        </w:rPr>
        <w:t>C</w:t>
      </w:r>
      <w:r>
        <w:rPr>
          <w:rFonts w:ascii="Arial" w:eastAsia="等线" w:hAnsi="Arial" w:cs="Arial"/>
        </w:rPr>
        <w:t>座</w:t>
      </w:r>
      <w:r>
        <w:rPr>
          <w:rFonts w:ascii="Arial" w:eastAsia="等线" w:hAnsi="Arial" w:cs="Arial"/>
        </w:rPr>
        <w:t>25</w:t>
      </w:r>
      <w:r>
        <w:rPr>
          <w:rFonts w:ascii="Arial" w:eastAsia="等线" w:hAnsi="Arial" w:cs="Arial"/>
        </w:rPr>
        <w:t>层</w:t>
      </w:r>
      <w:r>
        <w:rPr>
          <w:rFonts w:ascii="Arial" w:eastAsia="等线" w:hAnsi="Arial" w:cs="Arial"/>
        </w:rPr>
        <w:t>2503</w:t>
      </w:r>
      <w:r>
        <w:rPr>
          <w:rFonts w:ascii="Arial" w:eastAsia="等线" w:hAnsi="Arial" w:cs="Arial"/>
        </w:rPr>
        <w:t>上海亿万律师事务所沙龙会议室（交通指引：距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号线、</w:t>
      </w:r>
      <w:r>
        <w:rPr>
          <w:rFonts w:ascii="Arial" w:eastAsia="等线" w:hAnsi="Arial" w:cs="Arial"/>
        </w:rPr>
        <w:t>14</w:t>
      </w:r>
      <w:r>
        <w:rPr>
          <w:rFonts w:ascii="Arial" w:eastAsia="等线" w:hAnsi="Arial" w:cs="Arial"/>
        </w:rPr>
        <w:t>号线豫园地铁站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号口步行</w:t>
      </w:r>
      <w:r>
        <w:rPr>
          <w:rFonts w:ascii="Arial" w:eastAsia="等线" w:hAnsi="Arial" w:cs="Arial"/>
        </w:rPr>
        <w:t>470</w:t>
      </w:r>
      <w:r>
        <w:rPr>
          <w:rFonts w:ascii="Arial" w:eastAsia="等线" w:hAnsi="Arial" w:cs="Arial"/>
        </w:rPr>
        <w:t>米，周边可乘坐</w:t>
      </w:r>
      <w:r>
        <w:rPr>
          <w:rFonts w:ascii="Arial" w:eastAsia="等线" w:hAnsi="Arial" w:cs="Arial"/>
        </w:rPr>
        <w:t>911</w:t>
      </w:r>
      <w:r>
        <w:rPr>
          <w:rFonts w:ascii="Arial" w:eastAsia="等线" w:hAnsi="Arial" w:cs="Arial"/>
        </w:rPr>
        <w:t>路、</w:t>
      </w:r>
      <w:r>
        <w:rPr>
          <w:rFonts w:ascii="Arial" w:eastAsia="等线" w:hAnsi="Arial" w:cs="Arial"/>
        </w:rPr>
        <w:t>33</w:t>
      </w:r>
      <w:r>
        <w:rPr>
          <w:rFonts w:ascii="Arial" w:eastAsia="等线" w:hAnsi="Arial" w:cs="Arial"/>
        </w:rPr>
        <w:t>路等公交线路直达，自驾可导航至外滩</w:t>
      </w:r>
      <w:r>
        <w:rPr>
          <w:rFonts w:ascii="Arial" w:eastAsia="等线" w:hAnsi="Arial" w:cs="Arial"/>
        </w:rPr>
        <w:t>SOHO</w:t>
      </w:r>
      <w:r>
        <w:rPr>
          <w:rFonts w:ascii="Arial" w:eastAsia="等线" w:hAnsi="Arial" w:cs="Arial"/>
        </w:rPr>
        <w:t>地下车库）</w:t>
      </w:r>
    </w:p>
    <w:p w14:paraId="202BF16B" w14:textId="77777777" w:rsidR="006B5679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六、参会对象</w:t>
      </w:r>
      <w:bookmarkEnd w:id="5"/>
    </w:p>
    <w:p w14:paraId="50D9582F" w14:textId="77777777" w:rsidR="006B5679" w:rsidRDefault="00000000" w:rsidP="00273D2D">
      <w:pPr>
        <w:spacing w:before="120" w:after="120" w:line="288" w:lineRule="auto"/>
        <w:ind w:firstLineChars="100" w:firstLine="220"/>
        <w:rPr>
          <w:rFonts w:hint="eastAsia"/>
        </w:rPr>
      </w:pPr>
      <w:r>
        <w:rPr>
          <w:rFonts w:ascii="Arial" w:eastAsia="等线" w:hAnsi="Arial" w:cs="Arial"/>
        </w:rPr>
        <w:t>企业财务负责人、税务管理人员、法务人员，律师事务所涉税律师，税务师事务所从业人员，高校财税、法律相关专业师生，以及关注合伙企业所得税法律问题的相关从业者、研究者。</w:t>
      </w:r>
    </w:p>
    <w:p w14:paraId="3AFDB79E" w14:textId="42543044" w:rsidR="006B5679" w:rsidRDefault="00273D2D">
      <w:pPr>
        <w:spacing w:before="300" w:after="120" w:line="288" w:lineRule="auto"/>
        <w:outlineLvl w:val="2"/>
        <w:rPr>
          <w:rFonts w:hint="eastAsia"/>
        </w:rPr>
      </w:pPr>
      <w:bookmarkStart w:id="6" w:name="heading_7"/>
      <w:r>
        <w:rPr>
          <w:rFonts w:ascii="Arial" w:eastAsia="等线" w:hAnsi="Arial" w:cs="Arial" w:hint="eastAsia"/>
          <w:b/>
          <w:sz w:val="30"/>
        </w:rPr>
        <w:t>七</w:t>
      </w:r>
      <w:r w:rsidR="00000000">
        <w:rPr>
          <w:rFonts w:ascii="Arial" w:eastAsia="等线" w:hAnsi="Arial" w:cs="Arial"/>
          <w:b/>
          <w:sz w:val="30"/>
        </w:rPr>
        <w:t>、会务联系</w:t>
      </w:r>
      <w:bookmarkEnd w:id="6"/>
    </w:p>
    <w:p w14:paraId="3279F44D" w14:textId="2E0E82C9" w:rsidR="006B5679" w:rsidRDefault="00000000" w:rsidP="00273D2D">
      <w:pPr>
        <w:spacing w:before="120" w:after="120" w:line="288" w:lineRule="auto"/>
        <w:ind w:firstLineChars="100" w:firstLine="220"/>
        <w:rPr>
          <w:rFonts w:hint="eastAsia"/>
        </w:rPr>
      </w:pPr>
      <w:r>
        <w:rPr>
          <w:rFonts w:ascii="Arial" w:eastAsia="等线" w:hAnsi="Arial" w:cs="Arial"/>
        </w:rPr>
        <w:t>联系人：王燕</w:t>
      </w:r>
      <w:r w:rsidR="00273D2D">
        <w:rPr>
          <w:rFonts w:ascii="Arial" w:eastAsia="等线" w:hAnsi="Arial" w:cs="Arial" w:hint="eastAsia"/>
        </w:rPr>
        <w:t xml:space="preserve">  </w:t>
      </w:r>
    </w:p>
    <w:p w14:paraId="0B9E07E4" w14:textId="566287A5" w:rsidR="006B5679" w:rsidRDefault="00000000" w:rsidP="00273D2D">
      <w:pPr>
        <w:spacing w:before="120" w:after="120" w:line="288" w:lineRule="auto"/>
        <w:ind w:firstLineChars="100" w:firstLine="220"/>
        <w:rPr>
          <w:rFonts w:hint="eastAsia"/>
        </w:rPr>
      </w:pPr>
      <w:r>
        <w:rPr>
          <w:rFonts w:ascii="Arial" w:eastAsia="等线" w:hAnsi="Arial" w:cs="Arial"/>
        </w:rPr>
        <w:t>联</w:t>
      </w:r>
      <w:r w:rsidR="00273D2D">
        <w:rPr>
          <w:rFonts w:ascii="Arial" w:eastAsia="等线" w:hAnsi="Arial" w:cs="Arial" w:hint="eastAsia"/>
        </w:rPr>
        <w:t xml:space="preserve"> </w:t>
      </w:r>
      <w:r>
        <w:rPr>
          <w:rFonts w:ascii="Arial" w:eastAsia="等线" w:hAnsi="Arial" w:cs="Arial"/>
        </w:rPr>
        <w:t>系电话：</w:t>
      </w:r>
      <w:r>
        <w:rPr>
          <w:rFonts w:ascii="Arial" w:eastAsia="等线" w:hAnsi="Arial" w:cs="Arial"/>
        </w:rPr>
        <w:t>15837671252</w:t>
      </w:r>
      <w:r w:rsidR="00273D2D">
        <w:rPr>
          <w:rFonts w:ascii="Arial" w:eastAsia="等线" w:hAnsi="Arial" w:cs="Arial" w:hint="eastAsia"/>
        </w:rPr>
        <w:t>、</w:t>
      </w:r>
    </w:p>
    <w:p w14:paraId="48A1681B" w14:textId="2C2E518F" w:rsidR="006B567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联系邮箱：</w:t>
      </w:r>
    </w:p>
    <w:p w14:paraId="7323A913" w14:textId="77777777" w:rsidR="006B567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特此函邀，盼您莅临！</w:t>
      </w:r>
    </w:p>
    <w:p w14:paraId="1A1E36F5" w14:textId="3F55FD19" w:rsidR="006B567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主办单位：上海立信会计金融学院税法与会计审计法研究中心</w:t>
      </w:r>
      <w:r w:rsidR="00273D2D">
        <w:rPr>
          <w:rFonts w:hint="eastAsia"/>
        </w:rPr>
        <w:t>、</w:t>
      </w:r>
      <w:r w:rsidR="00273D2D">
        <w:rPr>
          <w:rFonts w:ascii="Arial" w:eastAsia="等线" w:hAnsi="Arial" w:cs="Arial"/>
        </w:rPr>
        <w:t>上海立信会计金融学院法学院</w:t>
      </w:r>
      <w:r w:rsidR="00273D2D">
        <w:rPr>
          <w:rFonts w:ascii="Arial" w:eastAsia="等线" w:hAnsi="Arial" w:cs="Arial" w:hint="eastAsia"/>
        </w:rPr>
        <w:t>、</w:t>
      </w:r>
      <w:r>
        <w:rPr>
          <w:rFonts w:ascii="Arial" w:eastAsia="等线" w:hAnsi="Arial" w:cs="Arial"/>
        </w:rPr>
        <w:t>上海立信税务争议解决研究中心</w:t>
      </w:r>
    </w:p>
    <w:p w14:paraId="1952EB8E" w14:textId="7EA43C70" w:rsidR="006B567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协办单位：上海亿万律师事务所</w:t>
      </w:r>
      <w:r w:rsidR="00273D2D">
        <w:rPr>
          <w:rFonts w:hint="eastAsia"/>
        </w:rPr>
        <w:t>、</w:t>
      </w:r>
      <w:r>
        <w:rPr>
          <w:rFonts w:ascii="Arial" w:eastAsia="等线" w:hAnsi="Arial" w:cs="Arial"/>
        </w:rPr>
        <w:t>上海虑远律师事务所</w:t>
      </w:r>
      <w:r w:rsidR="00273D2D">
        <w:rPr>
          <w:rFonts w:hint="eastAsia"/>
        </w:rPr>
        <w:t>、</w:t>
      </w:r>
      <w:r>
        <w:rPr>
          <w:rFonts w:ascii="Arial" w:eastAsia="等线" w:hAnsi="Arial" w:cs="Arial"/>
        </w:rPr>
        <w:t>北京恒都（上海）律师事务所</w:t>
      </w:r>
    </w:p>
    <w:p w14:paraId="1D23745D" w14:textId="45E0990A" w:rsidR="006B5679" w:rsidRDefault="00000000" w:rsidP="00273D2D">
      <w:pPr>
        <w:spacing w:before="120" w:after="120" w:line="288" w:lineRule="auto"/>
        <w:ind w:firstLineChars="2100" w:firstLine="4620"/>
        <w:rPr>
          <w:rFonts w:hint="eastAsia"/>
        </w:rPr>
      </w:pPr>
      <w:r w:rsidRPr="00273D2D">
        <w:rPr>
          <w:rFonts w:ascii="Arial" w:eastAsia="等线" w:hAnsi="Arial" w:cs="Arial"/>
          <w:u w:val="single"/>
        </w:rPr>
        <w:t>__</w:t>
      </w:r>
      <w:r w:rsidR="00273D2D" w:rsidRPr="00273D2D">
        <w:rPr>
          <w:rFonts w:ascii="Arial" w:eastAsia="等线" w:hAnsi="Arial" w:cs="Arial" w:hint="eastAsia"/>
          <w:u w:val="single"/>
        </w:rPr>
        <w:t>2026</w:t>
      </w:r>
      <w:r w:rsidRPr="00273D2D">
        <w:rPr>
          <w:rFonts w:ascii="Arial" w:eastAsia="等线" w:hAnsi="Arial" w:cs="Arial"/>
          <w:u w:val="single"/>
        </w:rPr>
        <w:t>_</w:t>
      </w:r>
      <w:r>
        <w:rPr>
          <w:rFonts w:ascii="Arial" w:eastAsia="等线" w:hAnsi="Arial" w:cs="Arial"/>
        </w:rPr>
        <w:t>_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_</w:t>
      </w:r>
      <w:r w:rsidR="00273D2D" w:rsidRPr="00273D2D">
        <w:rPr>
          <w:rFonts w:ascii="Arial" w:eastAsia="等线" w:hAnsi="Arial" w:cs="Arial" w:hint="eastAsia"/>
          <w:u w:val="single"/>
        </w:rPr>
        <w:t>4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_</w:t>
      </w:r>
      <w:r w:rsidRPr="00273D2D">
        <w:rPr>
          <w:rFonts w:ascii="Arial" w:eastAsia="等线" w:hAnsi="Arial" w:cs="Arial"/>
          <w:u w:val="single"/>
        </w:rPr>
        <w:t>_</w:t>
      </w:r>
      <w:r w:rsidR="00273D2D" w:rsidRPr="00273D2D">
        <w:rPr>
          <w:rFonts w:ascii="Arial" w:eastAsia="等线" w:hAnsi="Arial" w:cs="Arial" w:hint="eastAsia"/>
          <w:u w:val="single"/>
        </w:rPr>
        <w:t>19</w:t>
      </w:r>
      <w:r w:rsidRPr="00273D2D">
        <w:rPr>
          <w:rFonts w:ascii="Arial" w:eastAsia="等线" w:hAnsi="Arial" w:cs="Arial"/>
          <w:u w:val="single"/>
        </w:rPr>
        <w:t>_</w:t>
      </w:r>
      <w:r>
        <w:rPr>
          <w:rFonts w:ascii="Arial" w:eastAsia="等线" w:hAnsi="Arial" w:cs="Arial"/>
        </w:rPr>
        <w:t>_</w:t>
      </w:r>
      <w:r>
        <w:rPr>
          <w:rFonts w:ascii="Arial" w:eastAsia="等线" w:hAnsi="Arial" w:cs="Arial"/>
        </w:rPr>
        <w:t>日</w:t>
      </w:r>
    </w:p>
    <w:sectPr w:rsidR="006B5679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6AD0" w14:textId="77777777" w:rsidR="006805E0" w:rsidRDefault="006805E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BBBD17" w14:textId="77777777" w:rsidR="006805E0" w:rsidRDefault="006805E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DE21" w14:textId="77777777" w:rsidR="006B5679" w:rsidRDefault="006B567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FE78" w14:textId="77777777" w:rsidR="006805E0" w:rsidRDefault="006805E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781CBAD" w14:textId="77777777" w:rsidR="006805E0" w:rsidRDefault="006805E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6436" w14:textId="77777777" w:rsidR="006B5679" w:rsidRDefault="006B5679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D44"/>
    <w:multiLevelType w:val="multilevel"/>
    <w:tmpl w:val="E834939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4A63BC"/>
    <w:multiLevelType w:val="multilevel"/>
    <w:tmpl w:val="D540ABC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572339"/>
    <w:multiLevelType w:val="multilevel"/>
    <w:tmpl w:val="178822B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5E6CA2"/>
    <w:multiLevelType w:val="multilevel"/>
    <w:tmpl w:val="0994DD1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FD3B2B"/>
    <w:multiLevelType w:val="multilevel"/>
    <w:tmpl w:val="3440ECC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A744F1"/>
    <w:multiLevelType w:val="multilevel"/>
    <w:tmpl w:val="469E99B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7112074">
    <w:abstractNumId w:val="3"/>
  </w:num>
  <w:num w:numId="2" w16cid:durableId="1317607073">
    <w:abstractNumId w:val="4"/>
  </w:num>
  <w:num w:numId="3" w16cid:durableId="712458480">
    <w:abstractNumId w:val="5"/>
  </w:num>
  <w:num w:numId="4" w16cid:durableId="622158037">
    <w:abstractNumId w:val="1"/>
  </w:num>
  <w:num w:numId="5" w16cid:durableId="934367807">
    <w:abstractNumId w:val="2"/>
  </w:num>
  <w:num w:numId="6" w16cid:durableId="10408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679"/>
    <w:rsid w:val="00273D2D"/>
    <w:rsid w:val="004F5E05"/>
    <w:rsid w:val="006805E0"/>
    <w:rsid w:val="006B5679"/>
    <w:rsid w:val="0089748E"/>
    <w:rsid w:val="00B56857"/>
    <w:rsid w:val="00D6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4D74C"/>
  <w15:docId w15:val="{69DBCFDD-5563-47DB-A934-AE24CA48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808</Words>
  <Characters>873</Characters>
  <Application>Microsoft Office Word</Application>
  <DocSecurity>0</DocSecurity>
  <Lines>36</Lines>
  <Paragraphs>37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浩 翟</cp:lastModifiedBy>
  <cp:revision>4</cp:revision>
  <dcterms:created xsi:type="dcterms:W3CDTF">2026-04-19T02:02:00Z</dcterms:created>
  <dcterms:modified xsi:type="dcterms:W3CDTF">2026-04-19T07:25:00Z</dcterms:modified>
</cp:coreProperties>
</file>