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0F184">
      <w:pPr>
        <w:spacing w:line="640" w:lineRule="exact"/>
        <w:jc w:val="center"/>
        <w:rPr>
          <w:rFonts w:ascii="方正小标宋简体" w:hAnsi="Times New Roman" w:eastAsia="方正小标宋简体" w:cs="Times New Roman"/>
          <w:sz w:val="44"/>
          <w:szCs w:val="44"/>
        </w:rPr>
      </w:pPr>
      <w:r>
        <w:rPr>
          <w:rFonts w:hint="eastAsia" w:ascii="方正小标宋简体" w:hAnsi="微软雅黑" w:eastAsia="方正小标宋简体" w:cs="微软雅黑"/>
          <w:sz w:val="44"/>
          <w:szCs w:val="44"/>
        </w:rPr>
        <w:t>上海立信会计金融学院</w:t>
      </w:r>
    </w:p>
    <w:p w14:paraId="014E17F1">
      <w:pPr>
        <w:spacing w:line="64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val="en-US" w:eastAsia="zh-CN"/>
        </w:rPr>
        <w:t>习近平法治思想</w:t>
      </w:r>
      <w:r>
        <w:rPr>
          <w:rFonts w:hint="eastAsia" w:ascii="方正小标宋简体" w:hAnsi="微软雅黑" w:eastAsia="方正小标宋简体" w:cs="微软雅黑"/>
          <w:sz w:val="44"/>
          <w:szCs w:val="44"/>
        </w:rPr>
        <w:t>研究中心</w:t>
      </w:r>
      <w:r>
        <w:rPr>
          <w:rFonts w:hint="eastAsia" w:ascii="方正小标宋简体" w:hAnsi="微软雅黑" w:eastAsia="方正小标宋简体" w:cs="微软雅黑"/>
          <w:sz w:val="44"/>
          <w:szCs w:val="44"/>
          <w:lang w:eastAsia="zh-CN"/>
        </w:rPr>
        <w:t>（</w:t>
      </w:r>
      <w:r>
        <w:rPr>
          <w:rFonts w:hint="eastAsia" w:ascii="方正小标宋简体" w:hAnsi="微软雅黑" w:eastAsia="方正小标宋简体" w:cs="微软雅黑"/>
          <w:sz w:val="44"/>
          <w:szCs w:val="44"/>
          <w:lang w:val="en-US" w:eastAsia="zh-CN"/>
        </w:rPr>
        <w:t>筹</w:t>
      </w:r>
      <w:r>
        <w:rPr>
          <w:rFonts w:hint="eastAsia" w:ascii="方正小标宋简体" w:hAnsi="微软雅黑" w:eastAsia="方正小标宋简体" w:cs="微软雅黑"/>
          <w:sz w:val="44"/>
          <w:szCs w:val="44"/>
          <w:lang w:eastAsia="zh-CN"/>
        </w:rPr>
        <w:t>）</w:t>
      </w:r>
      <w:r>
        <w:rPr>
          <w:rFonts w:hint="eastAsia" w:ascii="方正小标宋简体" w:hAnsi="微软雅黑" w:eastAsia="方正小标宋简体" w:cs="微软雅黑"/>
          <w:sz w:val="44"/>
          <w:szCs w:val="44"/>
        </w:rPr>
        <w:t>建设方案</w:t>
      </w:r>
    </w:p>
    <w:p w14:paraId="2BF93ADD">
      <w:pPr>
        <w:jc w:val="center"/>
        <w:rPr>
          <w:rFonts w:ascii="Times New Roman" w:hAnsi="Times New Roman" w:cs="Times New Roman"/>
          <w:b/>
          <w:sz w:val="36"/>
          <w:szCs w:val="36"/>
        </w:rPr>
      </w:pPr>
    </w:p>
    <w:p w14:paraId="1354009D">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中心</w:t>
      </w:r>
      <w:r>
        <w:rPr>
          <w:rFonts w:ascii="Times New Roman" w:hAnsi="Times New Roman" w:eastAsia="黑体" w:cs="Times New Roman"/>
          <w:sz w:val="32"/>
          <w:szCs w:val="32"/>
        </w:rPr>
        <w:t>宗旨</w:t>
      </w:r>
    </w:p>
    <w:p w14:paraId="463DFA18">
      <w:pPr>
        <w:spacing w:line="560" w:lineRule="exact"/>
        <w:ind w:firstLine="640" w:firstLineChars="200"/>
        <w:rPr>
          <w:rFonts w:hint="eastAsia" w:ascii="Times New Roman" w:hAnsi="Times New Roman" w:eastAsia="仿宋" w:cs="Times New Roman"/>
          <w:bCs/>
          <w:sz w:val="32"/>
          <w:szCs w:val="32"/>
        </w:rPr>
      </w:pPr>
      <w:r>
        <w:rPr>
          <w:rFonts w:hint="eastAsia" w:ascii="Times New Roman" w:hAnsi="Times New Roman" w:eastAsia="仿宋" w:cs="Times New Roman"/>
          <w:bCs/>
          <w:sz w:val="32"/>
          <w:szCs w:val="32"/>
        </w:rPr>
        <w:t>为深入学习贯彻习近平法治思想，推动习近平法治思想的研究、阐释、传播与实践应用，法学院特设立习近平法治思想研究中心</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lang w:val="en-US" w:eastAsia="zh-CN"/>
        </w:rPr>
        <w:t>筹</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rPr>
        <w:t>。研究中心以马克思列宁主义、毛泽东思想、邓小平理论、“三个代表”重要思想、科学发展观、</w:t>
      </w:r>
      <w:bookmarkStart w:id="0" w:name="_GoBack"/>
      <w:bookmarkEnd w:id="0"/>
      <w:r>
        <w:rPr>
          <w:rFonts w:hint="eastAsia" w:ascii="Times New Roman" w:hAnsi="Times New Roman" w:eastAsia="仿宋" w:cs="Times New Roman"/>
          <w:bCs/>
          <w:sz w:val="32"/>
          <w:szCs w:val="32"/>
        </w:rPr>
        <w:t>习近平新时代中国特色社会主义思想为指导，全面贯彻党的教育方针，坚持社会主义办学方向，致力于为全面依法治国、建设社会主义法治国家提供理论支持与智力保障。</w:t>
      </w:r>
    </w:p>
    <w:p w14:paraId="14E995B9">
      <w:pPr>
        <w:spacing w:line="560" w:lineRule="exact"/>
        <w:ind w:firstLine="640" w:firstLineChars="200"/>
        <w:rPr>
          <w:rFonts w:hint="eastAsia" w:ascii="Times New Roman" w:hAnsi="Times New Roman" w:eastAsia="仿宋" w:cs="Times New Roman"/>
          <w:bCs/>
          <w:sz w:val="32"/>
          <w:szCs w:val="32"/>
        </w:rPr>
      </w:pPr>
    </w:p>
    <w:p w14:paraId="08F4D409">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二、建设目标</w:t>
      </w:r>
    </w:p>
    <w:p w14:paraId="3E6E1C7A">
      <w:pPr>
        <w:spacing w:line="560" w:lineRule="exact"/>
        <w:ind w:firstLine="643" w:firstLineChars="200"/>
        <w:rPr>
          <w:rFonts w:ascii="Times New Roman" w:hAnsi="Times New Roman" w:eastAsia="仿宋" w:cs="Times New Roman"/>
          <w:bCs/>
          <w:sz w:val="32"/>
          <w:szCs w:val="32"/>
        </w:rPr>
      </w:pPr>
      <w:r>
        <w:rPr>
          <w:rFonts w:hint="eastAsia" w:ascii="Times New Roman" w:hAnsi="Times New Roman" w:eastAsia="仿宋" w:cs="Times New Roman"/>
          <w:b/>
          <w:sz w:val="32"/>
          <w:szCs w:val="32"/>
        </w:rPr>
        <w:t>总体目标：</w:t>
      </w:r>
      <w:r>
        <w:rPr>
          <w:rFonts w:hint="eastAsia" w:ascii="Times New Roman" w:hAnsi="Times New Roman" w:eastAsia="仿宋" w:cs="Times New Roman"/>
          <w:bCs/>
          <w:sz w:val="32"/>
          <w:szCs w:val="32"/>
        </w:rPr>
        <w:t>以国内一流</w:t>
      </w:r>
      <w:r>
        <w:rPr>
          <w:rFonts w:hint="eastAsia" w:ascii="Times New Roman" w:hAnsi="Times New Roman" w:eastAsia="仿宋" w:cs="Times New Roman"/>
          <w:bCs/>
          <w:sz w:val="32"/>
          <w:szCs w:val="32"/>
          <w:lang w:val="en-US" w:eastAsia="zh-CN"/>
        </w:rPr>
        <w:t>大学法学院</w:t>
      </w:r>
      <w:r>
        <w:rPr>
          <w:rFonts w:hint="eastAsia" w:ascii="Times New Roman" w:hAnsi="Times New Roman" w:eastAsia="仿宋" w:cs="Times New Roman"/>
          <w:bCs/>
          <w:sz w:val="32"/>
          <w:szCs w:val="32"/>
        </w:rPr>
        <w:t>为标杆，以财经类高校为特色，以</w:t>
      </w:r>
      <w:r>
        <w:rPr>
          <w:rFonts w:hint="eastAsia" w:ascii="Times New Roman" w:hAnsi="Times New Roman" w:eastAsia="仿宋" w:cs="Times New Roman"/>
          <w:bCs/>
          <w:sz w:val="32"/>
          <w:szCs w:val="32"/>
          <w:lang w:val="en-US" w:eastAsia="zh-CN"/>
        </w:rPr>
        <w:t>法</w:t>
      </w:r>
      <w:r>
        <w:rPr>
          <w:rFonts w:hint="eastAsia" w:ascii="Times New Roman" w:hAnsi="Times New Roman" w:eastAsia="仿宋" w:cs="Times New Roman"/>
          <w:bCs/>
          <w:sz w:val="32"/>
          <w:szCs w:val="32"/>
        </w:rPr>
        <w:t>学院为依托，将研究中心建设成为</w:t>
      </w:r>
      <w:r>
        <w:rPr>
          <w:rFonts w:hint="eastAsia" w:ascii="Times New Roman" w:hAnsi="Times New Roman" w:eastAsia="仿宋" w:cs="Times New Roman"/>
          <w:bCs/>
          <w:sz w:val="32"/>
          <w:szCs w:val="32"/>
          <w:lang w:val="en-US" w:eastAsia="zh-CN"/>
        </w:rPr>
        <w:t>校内思政研究、教育教学</w:t>
      </w:r>
      <w:r>
        <w:rPr>
          <w:rFonts w:hint="eastAsia" w:ascii="Times New Roman" w:hAnsi="Times New Roman" w:eastAsia="仿宋" w:cs="Times New Roman"/>
          <w:bCs/>
          <w:sz w:val="32"/>
          <w:szCs w:val="32"/>
        </w:rPr>
        <w:t>的重要基地。</w:t>
      </w:r>
    </w:p>
    <w:p w14:paraId="44AE6DAD">
      <w:pPr>
        <w:spacing w:line="560" w:lineRule="exact"/>
        <w:ind w:firstLine="643" w:firstLineChars="200"/>
        <w:rPr>
          <w:rFonts w:ascii="Times New Roman" w:hAnsi="Times New Roman" w:eastAsia="仿宋" w:cs="Times New Roman"/>
          <w:b/>
          <w:sz w:val="32"/>
          <w:szCs w:val="32"/>
        </w:rPr>
      </w:pPr>
      <w:r>
        <w:rPr>
          <w:rFonts w:hint="eastAsia" w:ascii="Times New Roman" w:hAnsi="Times New Roman" w:eastAsia="仿宋" w:cs="Times New Roman"/>
          <w:b/>
          <w:sz w:val="32"/>
          <w:szCs w:val="32"/>
        </w:rPr>
        <w:t>具体目标：</w:t>
      </w:r>
    </w:p>
    <w:p w14:paraId="5C8A5212">
      <w:pPr>
        <w:spacing w:line="560" w:lineRule="exact"/>
        <w:ind w:firstLine="640" w:firstLineChars="200"/>
        <w:rPr>
          <w:rFonts w:hint="eastAsia" w:ascii="Times New Roman" w:hAnsi="Times New Roman" w:eastAsia="仿宋" w:cs="Times New Roman"/>
          <w:bCs/>
          <w:sz w:val="32"/>
          <w:szCs w:val="32"/>
          <w:lang w:eastAsia="zh-CN"/>
        </w:rPr>
      </w:pPr>
      <w:r>
        <w:rPr>
          <w:rFonts w:hint="eastAsia" w:ascii="Times New Roman" w:hAnsi="Times New Roman" w:eastAsia="仿宋" w:cs="Times New Roman"/>
          <w:bCs/>
          <w:sz w:val="32"/>
          <w:szCs w:val="32"/>
        </w:rPr>
        <w:t>1．</w:t>
      </w:r>
      <w:r>
        <w:rPr>
          <w:rFonts w:hint="eastAsia" w:ascii="Times New Roman" w:hAnsi="Times New Roman" w:eastAsia="仿宋" w:cs="Times New Roman"/>
          <w:bCs/>
          <w:sz w:val="32"/>
          <w:szCs w:val="32"/>
          <w:lang w:val="en-US" w:eastAsia="zh-CN"/>
        </w:rPr>
        <w:t>提高《习近法治思想概论》的教学质量与加强课程思政建设</w:t>
      </w:r>
      <w:r>
        <w:rPr>
          <w:rFonts w:hint="eastAsia" w:ascii="Times New Roman" w:hAnsi="Times New Roman" w:eastAsia="仿宋" w:cs="Times New Roman"/>
          <w:bCs/>
          <w:sz w:val="32"/>
          <w:szCs w:val="32"/>
        </w:rPr>
        <w:t>；培育高水平的</w:t>
      </w:r>
      <w:r>
        <w:rPr>
          <w:rFonts w:hint="eastAsia" w:ascii="Times New Roman" w:hAnsi="Times New Roman" w:eastAsia="仿宋" w:cs="Times New Roman"/>
          <w:bCs/>
          <w:sz w:val="32"/>
          <w:szCs w:val="32"/>
          <w:lang w:val="en-US" w:eastAsia="zh-CN"/>
        </w:rPr>
        <w:t>习近平法治思想课程教学</w:t>
      </w:r>
      <w:r>
        <w:rPr>
          <w:rFonts w:hint="eastAsia" w:ascii="Times New Roman" w:hAnsi="Times New Roman" w:eastAsia="仿宋" w:cs="Times New Roman"/>
          <w:bCs/>
          <w:sz w:val="32"/>
          <w:szCs w:val="32"/>
        </w:rPr>
        <w:t>团队</w:t>
      </w:r>
      <w:r>
        <w:rPr>
          <w:rFonts w:hint="eastAsia" w:ascii="Times New Roman" w:hAnsi="Times New Roman" w:eastAsia="仿宋" w:cs="Times New Roman"/>
          <w:bCs/>
          <w:sz w:val="32"/>
          <w:szCs w:val="32"/>
          <w:lang w:eastAsia="zh-CN"/>
        </w:rPr>
        <w:t>：</w:t>
      </w:r>
    </w:p>
    <w:p w14:paraId="417B6D28">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2．</w:t>
      </w:r>
      <w:r>
        <w:rPr>
          <w:rFonts w:hint="eastAsia" w:ascii="Times New Roman" w:hAnsi="Times New Roman" w:eastAsia="仿宋" w:cs="Times New Roman"/>
          <w:bCs/>
          <w:sz w:val="32"/>
          <w:szCs w:val="32"/>
          <w:lang w:val="en-US" w:eastAsia="zh-CN"/>
        </w:rPr>
        <w:t>加强</w:t>
      </w:r>
      <w:r>
        <w:rPr>
          <w:rFonts w:hint="eastAsia" w:ascii="Times New Roman" w:hAnsi="Times New Roman" w:eastAsia="仿宋" w:cs="Times New Roman"/>
          <w:bCs/>
          <w:sz w:val="32"/>
          <w:szCs w:val="32"/>
        </w:rPr>
        <w:t>习近平法治思想与部门法学</w:t>
      </w:r>
      <w:r>
        <w:rPr>
          <w:rFonts w:hint="eastAsia" w:ascii="Times New Roman" w:hAnsi="Times New Roman" w:eastAsia="仿宋" w:cs="Times New Roman"/>
          <w:bCs/>
          <w:sz w:val="32"/>
          <w:szCs w:val="32"/>
          <w:lang w:val="en-US" w:eastAsia="zh-CN"/>
        </w:rPr>
        <w:t>的</w:t>
      </w:r>
      <w:r>
        <w:rPr>
          <w:rFonts w:hint="eastAsia" w:ascii="Times New Roman" w:hAnsi="Times New Roman" w:eastAsia="仿宋" w:cs="Times New Roman"/>
          <w:bCs/>
          <w:sz w:val="32"/>
          <w:szCs w:val="32"/>
        </w:rPr>
        <w:t>理论研究；</w:t>
      </w:r>
    </w:p>
    <w:p w14:paraId="337722B1">
      <w:pPr>
        <w:spacing w:line="560" w:lineRule="exact"/>
        <w:ind w:firstLine="640" w:firstLineChars="200"/>
        <w:rPr>
          <w:rFonts w:hint="eastAsia" w:ascii="Times New Roman" w:hAnsi="Times New Roman" w:eastAsia="仿宋" w:cs="Times New Roman"/>
          <w:bCs/>
          <w:sz w:val="32"/>
          <w:szCs w:val="32"/>
        </w:rPr>
      </w:pPr>
      <w:r>
        <w:rPr>
          <w:rFonts w:hint="eastAsia" w:ascii="Times New Roman" w:hAnsi="Times New Roman" w:eastAsia="仿宋" w:cs="Times New Roman"/>
          <w:bCs/>
          <w:sz w:val="32"/>
          <w:szCs w:val="32"/>
        </w:rPr>
        <w:t>3．</w:t>
      </w:r>
      <w:r>
        <w:rPr>
          <w:rFonts w:hint="eastAsia" w:ascii="Times New Roman" w:hAnsi="Times New Roman" w:eastAsia="仿宋" w:cs="Times New Roman"/>
          <w:bCs/>
          <w:sz w:val="32"/>
          <w:szCs w:val="32"/>
          <w:lang w:val="en-US" w:eastAsia="zh-CN"/>
        </w:rPr>
        <w:t>提升法学院思政育人的水平</w:t>
      </w:r>
      <w:r>
        <w:rPr>
          <w:rFonts w:hint="eastAsia" w:ascii="Times New Roman" w:hAnsi="Times New Roman" w:eastAsia="仿宋" w:cs="Times New Roman"/>
          <w:bCs/>
          <w:sz w:val="32"/>
          <w:szCs w:val="32"/>
        </w:rPr>
        <w:t>。</w:t>
      </w:r>
    </w:p>
    <w:p w14:paraId="764EEEEA">
      <w:pPr>
        <w:spacing w:line="560" w:lineRule="exact"/>
        <w:ind w:firstLine="640" w:firstLineChars="200"/>
        <w:rPr>
          <w:rFonts w:hint="eastAsia" w:ascii="Times New Roman" w:hAnsi="Times New Roman" w:eastAsia="仿宋" w:cs="Times New Roman"/>
          <w:bCs/>
          <w:sz w:val="32"/>
          <w:szCs w:val="32"/>
        </w:rPr>
      </w:pPr>
    </w:p>
    <w:p w14:paraId="7C7AB215">
      <w:pPr>
        <w:numPr>
          <w:ilvl w:val="0"/>
          <w:numId w:val="1"/>
        </w:num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方向与团队</w:t>
      </w:r>
    </w:p>
    <w:p w14:paraId="31A945DE">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研究中心设有习近平法治思想与本科法学教育研究</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rPr>
        <w:t>习近平法治思想与部门法学理论研究等方向。</w:t>
      </w:r>
    </w:p>
    <w:p w14:paraId="2CB2DBF3">
      <w:pPr>
        <w:spacing w:line="560" w:lineRule="exact"/>
        <w:ind w:firstLine="640" w:firstLineChars="200"/>
        <w:rPr>
          <w:rFonts w:hint="eastAsia" w:ascii="Times New Roman" w:hAnsi="Times New Roman" w:eastAsia="仿宋" w:cs="Times New Roman"/>
          <w:bCs/>
          <w:sz w:val="32"/>
          <w:szCs w:val="32"/>
        </w:rPr>
      </w:pPr>
      <w:r>
        <w:rPr>
          <w:rFonts w:hint="eastAsia" w:ascii="Times New Roman" w:hAnsi="Times New Roman" w:eastAsia="仿宋" w:cs="Times New Roman"/>
          <w:bCs/>
          <w:sz w:val="32"/>
          <w:szCs w:val="32"/>
        </w:rPr>
        <w:t>研究中心设主任1名，由</w:t>
      </w:r>
      <w:r>
        <w:rPr>
          <w:rFonts w:hint="eastAsia" w:ascii="Times New Roman" w:hAnsi="Times New Roman" w:eastAsia="仿宋" w:cs="Times New Roman"/>
          <w:bCs/>
          <w:sz w:val="32"/>
          <w:szCs w:val="32"/>
          <w:lang w:val="en-US" w:eastAsia="zh-CN"/>
        </w:rPr>
        <w:t>陈林</w:t>
      </w:r>
      <w:r>
        <w:rPr>
          <w:rFonts w:hint="eastAsia" w:ascii="Times New Roman" w:hAnsi="Times New Roman" w:eastAsia="仿宋" w:cs="Times New Roman"/>
          <w:bCs/>
          <w:sz w:val="32"/>
          <w:szCs w:val="32"/>
        </w:rPr>
        <w:t>副教授担任；副主任2名</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lang w:val="en-US" w:eastAsia="zh-CN"/>
        </w:rPr>
        <w:t>王珲、陈阵香</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rPr>
        <w:t>，研究员</w:t>
      </w:r>
      <w:r>
        <w:rPr>
          <w:rFonts w:hint="eastAsia" w:ascii="Times New Roman" w:hAnsi="Times New Roman" w:eastAsia="仿宋" w:cs="Times New Roman"/>
          <w:bCs/>
          <w:sz w:val="32"/>
          <w:szCs w:val="32"/>
          <w:lang w:val="en-US" w:eastAsia="zh-CN"/>
        </w:rPr>
        <w:t>5</w:t>
      </w:r>
      <w:r>
        <w:rPr>
          <w:rFonts w:hint="eastAsia" w:ascii="Times New Roman" w:hAnsi="Times New Roman" w:eastAsia="仿宋" w:cs="Times New Roman"/>
          <w:bCs/>
          <w:sz w:val="32"/>
          <w:szCs w:val="32"/>
        </w:rPr>
        <w:t>人</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lang w:val="en-US" w:eastAsia="zh-CN"/>
        </w:rPr>
        <w:t>刘杨东、苏宏峰、孔志强、尹晓红、章润华</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rPr>
        <w:t>。</w:t>
      </w:r>
    </w:p>
    <w:p w14:paraId="2C1C5284">
      <w:pPr>
        <w:spacing w:line="560" w:lineRule="exact"/>
        <w:ind w:firstLine="640" w:firstLineChars="200"/>
        <w:rPr>
          <w:rFonts w:hint="eastAsia" w:ascii="Times New Roman" w:hAnsi="Times New Roman" w:eastAsia="仿宋" w:cs="Times New Roman"/>
          <w:bCs/>
          <w:sz w:val="32"/>
          <w:szCs w:val="32"/>
        </w:rPr>
      </w:pPr>
    </w:p>
    <w:p w14:paraId="73E7D001">
      <w:pPr>
        <w:spacing w:line="560" w:lineRule="exact"/>
        <w:rPr>
          <w:rFonts w:ascii="Times New Roman" w:hAnsi="Times New Roman" w:eastAsia="黑体" w:cs="Times New Roman"/>
          <w:bCs/>
          <w:sz w:val="32"/>
          <w:szCs w:val="32"/>
        </w:rPr>
      </w:pPr>
      <w:r>
        <w:rPr>
          <w:rFonts w:ascii="Times New Roman" w:hAnsi="Times New Roman" w:eastAsia="黑体" w:cs="Times New Roman"/>
          <w:bCs/>
          <w:sz w:val="32"/>
          <w:szCs w:val="32"/>
        </w:rPr>
        <w:t>四、经费来源</w:t>
      </w:r>
    </w:p>
    <w:p w14:paraId="5B543D25">
      <w:pPr>
        <w:spacing w:line="560" w:lineRule="exact"/>
        <w:ind w:firstLine="640" w:firstLineChars="200"/>
        <w:rPr>
          <w:rFonts w:hint="eastAsia" w:ascii="Times New Roman" w:hAnsi="Times New Roman" w:eastAsia="仿宋" w:cs="Times New Roman"/>
          <w:bCs/>
          <w:sz w:val="32"/>
          <w:szCs w:val="32"/>
        </w:rPr>
      </w:pPr>
      <w:r>
        <w:rPr>
          <w:rFonts w:hint="eastAsia" w:ascii="Times New Roman" w:hAnsi="Times New Roman" w:eastAsia="仿宋" w:cs="Times New Roman"/>
          <w:bCs/>
          <w:sz w:val="32"/>
          <w:szCs w:val="32"/>
        </w:rPr>
        <w:t>研究中心经费来源主要包括：各类纵向课题经费；企事业单位委托项目经费；社会和企业捐赠；学院配套经费。</w:t>
      </w:r>
    </w:p>
    <w:p w14:paraId="0AA736F6">
      <w:pPr>
        <w:spacing w:line="560" w:lineRule="exact"/>
        <w:ind w:firstLine="640" w:firstLineChars="200"/>
        <w:rPr>
          <w:rFonts w:hint="eastAsia" w:ascii="Times New Roman" w:hAnsi="Times New Roman" w:eastAsia="仿宋" w:cs="Times New Roman"/>
          <w:bCs/>
          <w:sz w:val="32"/>
          <w:szCs w:val="32"/>
        </w:rPr>
      </w:pPr>
    </w:p>
    <w:p w14:paraId="34C9F0E9">
      <w:pPr>
        <w:spacing w:line="560" w:lineRule="exact"/>
        <w:rPr>
          <w:rFonts w:ascii="Times New Roman" w:hAnsi="Times New Roman" w:eastAsia="黑体" w:cs="Times New Roman"/>
          <w:bCs/>
          <w:sz w:val="32"/>
          <w:szCs w:val="32"/>
        </w:rPr>
      </w:pPr>
      <w:r>
        <w:rPr>
          <w:rFonts w:ascii="Times New Roman" w:hAnsi="Times New Roman" w:eastAsia="黑体" w:cs="Times New Roman"/>
          <w:bCs/>
          <w:sz w:val="32"/>
          <w:szCs w:val="32"/>
        </w:rPr>
        <w:t>五、组织架构</w:t>
      </w:r>
    </w:p>
    <w:p w14:paraId="422BD7F0">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（一）组织机构</w:t>
      </w:r>
    </w:p>
    <w:p w14:paraId="3B9DE24E">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研究中心实行主任负责制。研究中心充分发挥学</w:t>
      </w:r>
      <w:r>
        <w:rPr>
          <w:rFonts w:hint="eastAsia" w:ascii="Times New Roman" w:hAnsi="Times New Roman" w:eastAsia="仿宋" w:cs="Times New Roman"/>
          <w:sz w:val="32"/>
          <w:szCs w:val="32"/>
          <w:lang w:val="en-US" w:eastAsia="zh-CN"/>
        </w:rPr>
        <w:t>院</w:t>
      </w:r>
      <w:r>
        <w:rPr>
          <w:rFonts w:hint="eastAsia" w:ascii="Times New Roman" w:hAnsi="Times New Roman" w:eastAsia="仿宋" w:cs="Times New Roman"/>
          <w:sz w:val="32"/>
          <w:szCs w:val="32"/>
        </w:rPr>
        <w:t>现有的</w:t>
      </w:r>
      <w:r>
        <w:rPr>
          <w:rFonts w:hint="eastAsia" w:ascii="Times New Roman" w:hAnsi="Times New Roman" w:eastAsia="仿宋" w:cs="Times New Roman"/>
          <w:sz w:val="32"/>
          <w:szCs w:val="32"/>
          <w:lang w:val="en-US" w:eastAsia="zh-CN"/>
        </w:rPr>
        <w:t>基础条件</w:t>
      </w:r>
      <w:r>
        <w:rPr>
          <w:rFonts w:hint="eastAsia" w:ascii="Times New Roman" w:hAnsi="Times New Roman" w:eastAsia="仿宋" w:cs="Times New Roman"/>
          <w:sz w:val="32"/>
          <w:szCs w:val="32"/>
        </w:rPr>
        <w:t>，构建一支</w:t>
      </w:r>
      <w:r>
        <w:rPr>
          <w:rFonts w:hint="eastAsia" w:ascii="Times New Roman" w:hAnsi="Times New Roman" w:eastAsia="仿宋" w:cs="Times New Roman"/>
          <w:sz w:val="32"/>
          <w:szCs w:val="32"/>
          <w:lang w:val="en-US" w:eastAsia="zh-CN"/>
        </w:rPr>
        <w:t>习近平法治思想</w:t>
      </w:r>
      <w:r>
        <w:rPr>
          <w:rFonts w:hint="eastAsia" w:ascii="Times New Roman" w:hAnsi="Times New Roman" w:eastAsia="仿宋" w:cs="Times New Roman"/>
          <w:sz w:val="32"/>
          <w:szCs w:val="32"/>
        </w:rPr>
        <w:t>的研究团队。</w:t>
      </w:r>
    </w:p>
    <w:p w14:paraId="2707DBFE">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（二）人员设置及职责</w:t>
      </w:r>
    </w:p>
    <w:p w14:paraId="1316E33E">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研究中心设主任1名，负责研究中心的总体筹划、管理及</w:t>
      </w:r>
      <w:r>
        <w:rPr>
          <w:rFonts w:hint="eastAsia" w:ascii="Times New Roman" w:hAnsi="Times New Roman" w:eastAsia="仿宋" w:cs="Times New Roman"/>
          <w:sz w:val="32"/>
          <w:szCs w:val="32"/>
          <w:lang w:val="en-US" w:eastAsia="zh-CN"/>
        </w:rPr>
        <w:t>理论、教学、思政教育</w:t>
      </w:r>
      <w:r>
        <w:rPr>
          <w:rFonts w:hint="eastAsia" w:ascii="Times New Roman" w:hAnsi="Times New Roman" w:eastAsia="仿宋" w:cs="Times New Roman"/>
          <w:sz w:val="32"/>
          <w:szCs w:val="32"/>
        </w:rPr>
        <w:t>研究工作，任期三年，可连任；</w:t>
      </w:r>
    </w:p>
    <w:p w14:paraId="40C98054">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研究中心设副主任2名，协助主任开展工作，分别负责理论实践研究和学生思政教育工作；</w:t>
      </w:r>
    </w:p>
    <w:p w14:paraId="302275F0">
      <w:pPr>
        <w:spacing w:line="56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研究中心理论实践研究副主任，负责习近平法治思想理论研究、课程建设相关工作；</w:t>
      </w:r>
    </w:p>
    <w:p w14:paraId="76787CFC">
      <w:pPr>
        <w:spacing w:line="56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研究中心设学生思政教育副主任负责学生思政教育、法治教学实践等方面的工作</w:t>
      </w:r>
      <w:r>
        <w:rPr>
          <w:rFonts w:hint="eastAsia" w:ascii="Times New Roman" w:hAnsi="Times New Roman" w:eastAsia="仿宋" w:cs="Times New Roman"/>
          <w:sz w:val="32"/>
          <w:szCs w:val="32"/>
          <w:lang w:eastAsia="zh-CN"/>
        </w:rPr>
        <w:t>。</w:t>
      </w:r>
    </w:p>
    <w:p w14:paraId="738F75E3">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研究中心设研究成员5名，负责科研基础工作和</w:t>
      </w:r>
      <w:r>
        <w:rPr>
          <w:rFonts w:hint="eastAsia" w:ascii="Times New Roman" w:hAnsi="Times New Roman" w:eastAsia="仿宋" w:cs="Times New Roman"/>
          <w:sz w:val="32"/>
          <w:szCs w:val="32"/>
          <w:lang w:val="en-US" w:eastAsia="zh-CN"/>
        </w:rPr>
        <w:t>思政教学</w:t>
      </w:r>
      <w:r>
        <w:rPr>
          <w:rFonts w:hint="eastAsia" w:ascii="Times New Roman" w:hAnsi="Times New Roman" w:eastAsia="仿宋" w:cs="Times New Roman"/>
          <w:sz w:val="32"/>
          <w:szCs w:val="32"/>
        </w:rPr>
        <w:t>研究基础工作。</w:t>
      </w:r>
    </w:p>
    <w:p w14:paraId="61AA84C4">
      <w:pPr>
        <w:numPr>
          <w:ilvl w:val="255"/>
          <w:numId w:val="0"/>
        </w:num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六、预期成果</w:t>
      </w:r>
    </w:p>
    <w:p w14:paraId="70F91F8A">
      <w:pPr>
        <w:spacing w:line="560" w:lineRule="exact"/>
        <w:ind w:firstLine="640" w:firstLineChars="200"/>
        <w:rPr>
          <w:rFonts w:hint="eastAsia" w:ascii="Times New Roman" w:hAnsi="Times New Roman" w:eastAsia="仿宋" w:cs="Times New Roman"/>
          <w:bCs/>
          <w:sz w:val="32"/>
          <w:szCs w:val="32"/>
          <w:lang w:eastAsia="zh-CN"/>
        </w:rPr>
      </w:pPr>
      <w:r>
        <w:rPr>
          <w:rFonts w:ascii="Times New Roman" w:hAnsi="Times New Roman" w:eastAsia="仿宋" w:cs="Times New Roman"/>
          <w:sz w:val="32"/>
          <w:szCs w:val="32"/>
        </w:rPr>
        <w:t>1．</w:t>
      </w:r>
      <w:r>
        <w:rPr>
          <w:rFonts w:ascii="Times New Roman" w:hAnsi="Times New Roman" w:eastAsia="仿宋" w:cs="Times New Roman"/>
          <w:b/>
          <w:sz w:val="32"/>
          <w:szCs w:val="32"/>
        </w:rPr>
        <w:t>科学研究：</w:t>
      </w:r>
      <w:r>
        <w:rPr>
          <w:rFonts w:hint="eastAsia" w:ascii="Times New Roman" w:hAnsi="Times New Roman" w:eastAsia="仿宋" w:cs="Times New Roman"/>
          <w:bCs/>
          <w:sz w:val="32"/>
          <w:szCs w:val="32"/>
        </w:rPr>
        <w:t>组织相关研究人员开展习近平法治思想与部门法学理论相关学术研究，包括</w:t>
      </w:r>
      <w:r>
        <w:rPr>
          <w:rFonts w:hint="eastAsia" w:ascii="Times New Roman" w:hAnsi="Times New Roman" w:eastAsia="仿宋" w:cs="Times New Roman"/>
          <w:bCs/>
          <w:sz w:val="32"/>
          <w:szCs w:val="32"/>
          <w:lang w:val="en-US" w:eastAsia="zh-CN"/>
        </w:rPr>
        <w:t>争取</w:t>
      </w:r>
      <w:r>
        <w:rPr>
          <w:rFonts w:hint="eastAsia" w:ascii="Times New Roman" w:hAnsi="Times New Roman" w:eastAsia="仿宋" w:cs="Times New Roman"/>
          <w:bCs/>
          <w:sz w:val="32"/>
          <w:szCs w:val="32"/>
        </w:rPr>
        <w:t>发表相关学术论文、专著</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rPr>
        <w:t>申报各级别课题项目等</w:t>
      </w:r>
      <w:r>
        <w:rPr>
          <w:rFonts w:hint="eastAsia" w:ascii="Times New Roman" w:hAnsi="Times New Roman" w:eastAsia="仿宋" w:cs="Times New Roman"/>
          <w:bCs/>
          <w:sz w:val="32"/>
          <w:szCs w:val="32"/>
          <w:lang w:eastAsia="zh-CN"/>
        </w:rPr>
        <w:t>。</w:t>
      </w:r>
    </w:p>
    <w:p w14:paraId="44A471C7">
      <w:pPr>
        <w:spacing w:line="560" w:lineRule="exact"/>
        <w:ind w:firstLine="640" w:firstLineChars="200"/>
        <w:rPr>
          <w:rFonts w:hint="default" w:ascii="Times New Roman" w:hAnsi="Times New Roman" w:eastAsia="仿宋" w:cs="Times New Roman"/>
          <w:bCs/>
          <w:sz w:val="32"/>
          <w:szCs w:val="32"/>
          <w:lang w:val="en-US" w:eastAsia="zh-CN"/>
        </w:rPr>
      </w:pPr>
      <w:r>
        <w:rPr>
          <w:rFonts w:ascii="Times New Roman" w:hAnsi="Times New Roman" w:eastAsia="仿宋" w:cs="Times New Roman"/>
          <w:sz w:val="32"/>
          <w:szCs w:val="32"/>
        </w:rPr>
        <w:t>2</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b/>
          <w:sz w:val="32"/>
          <w:szCs w:val="32"/>
          <w:lang w:val="en-US" w:eastAsia="zh-CN"/>
        </w:rPr>
        <w:t>课程建设</w:t>
      </w:r>
      <w:r>
        <w:rPr>
          <w:rFonts w:ascii="Times New Roman" w:hAnsi="Times New Roman" w:eastAsia="仿宋" w:cs="Times New Roman"/>
          <w:b/>
          <w:sz w:val="32"/>
          <w:szCs w:val="32"/>
        </w:rPr>
        <w:t>：</w:t>
      </w:r>
      <w:r>
        <w:rPr>
          <w:rFonts w:hint="eastAsia" w:ascii="Times New Roman" w:hAnsi="Times New Roman" w:eastAsia="仿宋" w:cs="Times New Roman"/>
          <w:bCs/>
          <w:sz w:val="32"/>
          <w:szCs w:val="32"/>
        </w:rPr>
        <w:t>组织相关</w:t>
      </w:r>
      <w:r>
        <w:rPr>
          <w:rFonts w:hint="eastAsia" w:ascii="Times New Roman" w:hAnsi="Times New Roman" w:eastAsia="仿宋" w:cs="Times New Roman"/>
          <w:bCs/>
          <w:sz w:val="32"/>
          <w:szCs w:val="32"/>
          <w:lang w:val="en-US" w:eastAsia="zh-CN"/>
        </w:rPr>
        <w:t>教学</w:t>
      </w:r>
      <w:r>
        <w:rPr>
          <w:rFonts w:hint="eastAsia" w:ascii="Times New Roman" w:hAnsi="Times New Roman" w:eastAsia="仿宋" w:cs="Times New Roman"/>
          <w:bCs/>
          <w:sz w:val="32"/>
          <w:szCs w:val="32"/>
        </w:rPr>
        <w:t>人员</w:t>
      </w:r>
      <w:r>
        <w:rPr>
          <w:rFonts w:hint="eastAsia" w:ascii="Times New Roman" w:hAnsi="Times New Roman" w:eastAsia="仿宋" w:cs="Times New Roman"/>
          <w:bCs/>
          <w:sz w:val="32"/>
          <w:szCs w:val="32"/>
          <w:lang w:val="en-US" w:eastAsia="zh-CN"/>
        </w:rPr>
        <w:t>开展教研活动，包括进一步</w:t>
      </w:r>
      <w:r>
        <w:rPr>
          <w:rFonts w:hint="eastAsia" w:ascii="仿宋" w:hAnsi="仿宋" w:eastAsia="仿宋"/>
          <w:bCs/>
          <w:sz w:val="32"/>
          <w:szCs w:val="32"/>
          <w:lang w:val="en-US" w:eastAsia="zh-CN"/>
        </w:rPr>
        <w:t>提升《习近平法治思想概论》课程教学质量；优化课程思政建设；争取发表相关教研论文，申报各级别教改、思政课题项目等。</w:t>
      </w:r>
    </w:p>
    <w:p w14:paraId="19A347F6">
      <w:pPr>
        <w:spacing w:line="560" w:lineRule="exact"/>
        <w:ind w:firstLine="640" w:firstLineChars="200"/>
        <w:rPr>
          <w:rFonts w:hint="eastAsia" w:ascii="Times New Roman" w:hAnsi="Times New Roman" w:eastAsia="仿宋" w:cs="Times New Roman"/>
          <w:bCs/>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b/>
          <w:bCs/>
          <w:sz w:val="32"/>
          <w:szCs w:val="32"/>
          <w:lang w:val="en-US" w:eastAsia="zh-CN"/>
        </w:rPr>
        <w:t>学术交流</w:t>
      </w:r>
      <w:r>
        <w:rPr>
          <w:rFonts w:ascii="Times New Roman" w:hAnsi="Times New Roman" w:eastAsia="仿宋" w:cs="Times New Roman"/>
          <w:b/>
          <w:sz w:val="32"/>
          <w:szCs w:val="32"/>
        </w:rPr>
        <w:t>：</w:t>
      </w:r>
      <w:r>
        <w:rPr>
          <w:rFonts w:hint="eastAsia" w:ascii="Times New Roman" w:hAnsi="Times New Roman" w:eastAsia="仿宋" w:cs="Times New Roman"/>
          <w:bCs/>
          <w:sz w:val="32"/>
          <w:szCs w:val="32"/>
        </w:rPr>
        <w:t>参加国内外学术会议和交流活动，</w:t>
      </w:r>
      <w:r>
        <w:rPr>
          <w:rFonts w:hint="eastAsia" w:ascii="Times New Roman" w:hAnsi="Times New Roman" w:eastAsia="仿宋" w:cs="Times New Roman"/>
          <w:bCs/>
          <w:sz w:val="32"/>
          <w:szCs w:val="32"/>
          <w:lang w:val="en-US" w:eastAsia="zh-CN"/>
        </w:rPr>
        <w:t>在校内、院内</w:t>
      </w:r>
      <w:r>
        <w:rPr>
          <w:rFonts w:hint="eastAsia" w:ascii="Times New Roman" w:hAnsi="Times New Roman" w:eastAsia="仿宋" w:cs="Times New Roman"/>
          <w:bCs/>
          <w:sz w:val="32"/>
          <w:szCs w:val="32"/>
        </w:rPr>
        <w:t>组织召开</w:t>
      </w:r>
      <w:r>
        <w:rPr>
          <w:rFonts w:hint="eastAsia" w:ascii="Times New Roman" w:hAnsi="Times New Roman" w:eastAsia="仿宋" w:cs="Times New Roman"/>
          <w:bCs/>
          <w:sz w:val="32"/>
          <w:szCs w:val="32"/>
          <w:lang w:val="en-US" w:eastAsia="zh-CN"/>
        </w:rPr>
        <w:t>习近平法治思想</w:t>
      </w:r>
      <w:r>
        <w:rPr>
          <w:rFonts w:hint="eastAsia" w:ascii="Times New Roman" w:hAnsi="Times New Roman" w:eastAsia="仿宋" w:cs="Times New Roman"/>
          <w:bCs/>
          <w:sz w:val="32"/>
          <w:szCs w:val="32"/>
        </w:rPr>
        <w:t>相关学术论坛，与相关单位开展合作研究。</w:t>
      </w:r>
    </w:p>
    <w:p w14:paraId="2D0ED5CA">
      <w:pPr>
        <w:spacing w:line="560" w:lineRule="exact"/>
        <w:ind w:firstLine="640" w:firstLineChars="200"/>
        <w:rPr>
          <w:rFonts w:hint="eastAsia" w:ascii="Times New Roman" w:hAnsi="Times New Roman" w:eastAsia="仿宋" w:cs="Times New Roman"/>
          <w:bCs/>
          <w:sz w:val="32"/>
          <w:szCs w:val="32"/>
        </w:rPr>
      </w:pPr>
    </w:p>
    <w:p w14:paraId="7E37C2DC">
      <w:pPr>
        <w:numPr>
          <w:ilvl w:val="255"/>
          <w:numId w:val="0"/>
        </w:numPr>
        <w:spacing w:line="560" w:lineRule="exac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七</w:t>
      </w:r>
      <w:r>
        <w:rPr>
          <w:rFonts w:ascii="Times New Roman" w:hAnsi="Times New Roman" w:eastAsia="黑体" w:cs="Times New Roman"/>
          <w:sz w:val="32"/>
          <w:szCs w:val="32"/>
        </w:rPr>
        <w:t>、</w:t>
      </w:r>
      <w:r>
        <w:rPr>
          <w:rFonts w:hint="eastAsia" w:ascii="Times New Roman" w:hAnsi="Times New Roman" w:eastAsia="黑体" w:cs="Times New Roman"/>
          <w:sz w:val="32"/>
          <w:szCs w:val="32"/>
        </w:rPr>
        <w:t>筹备期</w:t>
      </w:r>
      <w:r>
        <w:rPr>
          <w:rFonts w:hint="eastAsia" w:ascii="Times New Roman" w:hAnsi="Times New Roman" w:eastAsia="黑体" w:cs="Times New Roman"/>
          <w:sz w:val="32"/>
          <w:szCs w:val="32"/>
          <w:lang w:val="en-US" w:eastAsia="zh-CN"/>
        </w:rPr>
        <w:t>任务量</w:t>
      </w:r>
    </w:p>
    <w:p w14:paraId="2F1CA0E5">
      <w:pPr>
        <w:spacing w:line="240" w:lineRule="auto"/>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Cs/>
          <w:sz w:val="32"/>
          <w:szCs w:val="32"/>
        </w:rPr>
        <w:t>习近平法治思想研究中心正式成立前，设置1年筹备期；筹备期内须完成以下工作量：</w:t>
      </w:r>
    </w:p>
    <w:p w14:paraId="0A702EBF">
      <w:pPr>
        <w:spacing w:line="240" w:lineRule="auto"/>
        <w:ind w:firstLine="640" w:firstLineChars="200"/>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1.非实体科研机构实际到账横向科研项目经费累计大于10 万。</w:t>
      </w:r>
    </w:p>
    <w:p w14:paraId="5EBACF08">
      <w:pPr>
        <w:spacing w:line="240" w:lineRule="auto"/>
        <w:ind w:firstLine="640" w:firstLineChars="200"/>
        <w:rPr>
          <w:rFonts w:hint="eastAsia" w:ascii="Times New Roman" w:hAnsi="Times New Roman" w:eastAsia="仿宋" w:cs="Times New Roman"/>
          <w:bCs/>
          <w:sz w:val="32"/>
          <w:szCs w:val="32"/>
          <w:lang w:val="en-US" w:eastAsia="zh-CN"/>
        </w:rPr>
      </w:pPr>
      <w:r>
        <w:rPr>
          <w:rFonts w:hint="eastAsia" w:ascii="Times New Roman" w:hAnsi="Times New Roman" w:eastAsia="仿宋" w:cs="Times New Roman"/>
          <w:b w:val="0"/>
          <w:bCs w:val="0"/>
          <w:sz w:val="32"/>
          <w:szCs w:val="32"/>
          <w:lang w:val="en-US" w:eastAsia="zh-CN"/>
        </w:rPr>
        <w:t>2.科研成果：机构负责人或团队成员，发表CSSCI论文1篇，或决咨专报获得省部级以上采纳1篇，或立项厅局级以上课题1项。</w:t>
      </w:r>
    </w:p>
    <w:p w14:paraId="631EC2BA">
      <w:pPr>
        <w:spacing w:line="560" w:lineRule="exact"/>
        <w:rPr>
          <w:rFonts w:hint="eastAsia" w:ascii="Times New Roman" w:hAnsi="Times New Roman" w:eastAsia="仿宋" w:cs="Times New Roman"/>
          <w:bCs/>
          <w:sz w:val="32"/>
          <w:szCs w:val="32"/>
        </w:rPr>
      </w:pPr>
    </w:p>
    <w:p w14:paraId="6D931765">
      <w:pPr>
        <w:spacing w:line="560" w:lineRule="exact"/>
        <w:ind w:firstLine="640" w:firstLineChars="200"/>
        <w:rPr>
          <w:rFonts w:ascii="Times New Roman" w:hAnsi="Times New Roman" w:eastAsia="仿宋" w:cs="Times New Roman"/>
          <w:bCs/>
          <w:sz w:val="32"/>
          <w:szCs w:val="32"/>
        </w:rPr>
      </w:pPr>
    </w:p>
    <w:p w14:paraId="6E18549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sz w:val="30"/>
          <w:szCs w:val="30"/>
        </w:rPr>
      </w:pPr>
      <w:r>
        <w:rPr>
          <w:rFonts w:hint="eastAsia" w:ascii="仿宋" w:hAnsi="仿宋" w:eastAsia="仿宋"/>
          <w:sz w:val="30"/>
          <w:szCs w:val="30"/>
        </w:rPr>
        <w:t xml:space="preserve"> 法学院</w:t>
      </w:r>
    </w:p>
    <w:p w14:paraId="3A7EE6B7">
      <w:pPr>
        <w:spacing w:line="300" w:lineRule="auto"/>
        <w:jc w:val="left"/>
        <w:rPr>
          <w:rFonts w:ascii="Times New Roman" w:hAnsi="Times New Roman" w:cs="Times New Roman"/>
          <w:b/>
          <w:sz w:val="24"/>
        </w:rPr>
      </w:pP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2025年9月17日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DC512F-A664-43DD-9AAF-0CBC087DB7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F115AA22-DC8B-472A-8CF2-74E3B829C8E0}"/>
  </w:font>
  <w:font w:name="微软雅黑">
    <w:panose1 w:val="020B0503020204020204"/>
    <w:charset w:val="86"/>
    <w:family w:val="swiss"/>
    <w:pitch w:val="default"/>
    <w:sig w:usb0="80000287" w:usb1="2ACF3C50" w:usb2="00000016" w:usb3="00000000" w:csb0="0004001F" w:csb1="00000000"/>
    <w:embedRegular r:id="rId3" w:fontKey="{D87E7576-23B2-4773-B4D5-DE315AA93E8F}"/>
  </w:font>
  <w:font w:name="仿宋">
    <w:panose1 w:val="02010609060101010101"/>
    <w:charset w:val="86"/>
    <w:family w:val="modern"/>
    <w:pitch w:val="default"/>
    <w:sig w:usb0="800002BF" w:usb1="38CF7CFA" w:usb2="00000016" w:usb3="00000000" w:csb0="00040001" w:csb1="00000000"/>
    <w:embedRegular r:id="rId4" w:fontKey="{8C887F84-A77B-4726-B8E8-1B6CC7FB1864}"/>
  </w:font>
  <w:font w:name="楷体">
    <w:panose1 w:val="02010609060101010101"/>
    <w:charset w:val="86"/>
    <w:family w:val="modern"/>
    <w:pitch w:val="default"/>
    <w:sig w:usb0="800002BF" w:usb1="38CF7CFA" w:usb2="00000016" w:usb3="00000000" w:csb0="00040001" w:csb1="00000000"/>
    <w:embedRegular r:id="rId5" w:fontKey="{12D642C6-2571-4B41-82A7-75AE1DC1DD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748E">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p w14:paraId="53B27C0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3742D8"/>
    <w:multiLevelType w:val="singleLevel"/>
    <w:tmpl w:val="443742D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B8"/>
    <w:rsid w:val="00266B7B"/>
    <w:rsid w:val="002C2827"/>
    <w:rsid w:val="0042078C"/>
    <w:rsid w:val="00595135"/>
    <w:rsid w:val="007F46B8"/>
    <w:rsid w:val="007F66FF"/>
    <w:rsid w:val="00951C94"/>
    <w:rsid w:val="00961DF0"/>
    <w:rsid w:val="00AB30EF"/>
    <w:rsid w:val="00C65251"/>
    <w:rsid w:val="00D50FF3"/>
    <w:rsid w:val="00D579C9"/>
    <w:rsid w:val="11441CB3"/>
    <w:rsid w:val="13DD187F"/>
    <w:rsid w:val="1E303662"/>
    <w:rsid w:val="303F6B6B"/>
    <w:rsid w:val="386A311B"/>
    <w:rsid w:val="412D309B"/>
    <w:rsid w:val="42792824"/>
    <w:rsid w:val="4B28698B"/>
    <w:rsid w:val="4C7251FB"/>
    <w:rsid w:val="4EAA5713"/>
    <w:rsid w:val="5F317C4A"/>
    <w:rsid w:val="6EF916AB"/>
    <w:rsid w:val="742A7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annotation subject"/>
    <w:basedOn w:val="2"/>
    <w:next w:val="2"/>
    <w:link w:val="16"/>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5"/>
    <w:qFormat/>
    <w:uiPriority w:val="0"/>
    <w:rPr>
      <w:rFonts w:ascii="Calibri" w:hAnsi="Calibri" w:eastAsia="宋体" w:cs="宋体"/>
      <w:kern w:val="2"/>
      <w:sz w:val="18"/>
      <w:szCs w:val="18"/>
    </w:rPr>
  </w:style>
  <w:style w:type="character" w:customStyle="1" w:styleId="12">
    <w:name w:val="页脚 字符"/>
    <w:basedOn w:val="9"/>
    <w:link w:val="4"/>
    <w:qFormat/>
    <w:uiPriority w:val="99"/>
    <w:rPr>
      <w:rFonts w:ascii="Calibri" w:hAnsi="Calibri" w:eastAsia="宋体" w:cs="宋体"/>
      <w:kern w:val="2"/>
      <w:sz w:val="18"/>
      <w:szCs w:val="18"/>
    </w:rPr>
  </w:style>
  <w:style w:type="character" w:customStyle="1" w:styleId="13">
    <w:name w:val="批注框文本 字符"/>
    <w:basedOn w:val="9"/>
    <w:link w:val="3"/>
    <w:qFormat/>
    <w:uiPriority w:val="0"/>
    <w:rPr>
      <w:rFonts w:ascii="Calibri" w:hAnsi="Calibri" w:eastAsia="宋体" w:cs="宋体"/>
      <w:kern w:val="2"/>
      <w:sz w:val="18"/>
      <w:szCs w:val="18"/>
    </w:rPr>
  </w:style>
  <w:style w:type="paragraph" w:customStyle="1" w:styleId="14">
    <w:name w:val="修订1"/>
    <w:qFormat/>
    <w:uiPriority w:val="99"/>
    <w:rPr>
      <w:rFonts w:ascii="Calibri" w:hAnsi="Calibri" w:eastAsia="宋体" w:cs="宋体"/>
      <w:kern w:val="2"/>
      <w:sz w:val="21"/>
      <w:szCs w:val="24"/>
      <w:lang w:val="en-US" w:eastAsia="zh-CN" w:bidi="ar-SA"/>
    </w:rPr>
  </w:style>
  <w:style w:type="character" w:customStyle="1" w:styleId="15">
    <w:name w:val="批注文字 字符"/>
    <w:basedOn w:val="9"/>
    <w:link w:val="2"/>
    <w:qFormat/>
    <w:uiPriority w:val="0"/>
    <w:rPr>
      <w:rFonts w:ascii="Calibri" w:hAnsi="Calibri" w:eastAsia="宋体" w:cs="宋体"/>
      <w:kern w:val="2"/>
      <w:sz w:val="21"/>
      <w:szCs w:val="24"/>
    </w:rPr>
  </w:style>
  <w:style w:type="character" w:customStyle="1" w:styleId="16">
    <w:name w:val="批注主题 字符"/>
    <w:basedOn w:val="15"/>
    <w:link w:val="7"/>
    <w:qFormat/>
    <w:uiPriority w:val="0"/>
    <w:rPr>
      <w:rFonts w:ascii="Calibri" w:hAnsi="Calibri" w:eastAsia="宋体" w:cs="宋体"/>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4CBCB-BB92-4FD9-98C0-772F13F58FC1}">
  <ds:schemaRefs/>
</ds:datastoreItem>
</file>

<file path=docProps/app.xml><?xml version="1.0" encoding="utf-8"?>
<Properties xmlns="http://schemas.openxmlformats.org/officeDocument/2006/extended-properties" xmlns:vt="http://schemas.openxmlformats.org/officeDocument/2006/docPropsVTypes">
  <Template>Normal</Template>
  <Pages>3</Pages>
  <Words>1142</Words>
  <Characters>1155</Characters>
  <Lines>9</Lines>
  <Paragraphs>2</Paragraphs>
  <TotalTime>0</TotalTime>
  <ScaleCrop>false</ScaleCrop>
  <LinksUpToDate>false</LinksUpToDate>
  <CharactersWithSpaces>1197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2025-06-20T08:56:00Z</dcterms:created>
  <dc:creator>jin libin</dc:creator>
  <cp:lastModifiedBy>沈胖胖</cp:lastModifiedBy>
  <cp:lastPrinted>2025-09-16T15:01:00Z</cp:lastPrinted>
  <dcterms:modified xsi:type="dcterms:W3CDTF">2025-11-10T07:13:34Z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0190865EA1EE49688F60365728ED319F_13</vt:lpwstr>
  </property>
  <property fmtid="{D5CDD505-2E9C-101B-9397-08002B2CF9AE}" pid="4" name="KSOTemplateDocerSaveRecord">
    <vt:lpwstr>eyJoZGlkIjoiZjFmZWM3ZjhkZGJiZjUwNjY0MzU2MDViYjcxZTg2MWQiLCJ1c2VySWQiOiI0NTQyMDE3ODQifQ==</vt:lpwstr>
  </property>
</Properties>
</file>