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0F184">
      <w:pPr>
        <w:spacing w:line="640" w:lineRule="exact"/>
        <w:jc w:val="center"/>
        <w:rPr>
          <w:rFonts w:ascii="方正小标宋简体" w:hAnsi="Times New Roman" w:eastAsia="方正小标宋简体" w:cs="Times New Roman"/>
          <w:sz w:val="44"/>
          <w:szCs w:val="44"/>
        </w:rPr>
      </w:pPr>
      <w:r>
        <w:rPr>
          <w:rFonts w:hint="eastAsia" w:ascii="方正小标宋简体" w:hAnsi="微软雅黑" w:eastAsia="方正小标宋简体" w:cs="微软雅黑"/>
          <w:sz w:val="44"/>
          <w:szCs w:val="44"/>
        </w:rPr>
        <w:t>上海立信会计金融学院</w:t>
      </w:r>
    </w:p>
    <w:p w14:paraId="014E17F1">
      <w:pPr>
        <w:spacing w:line="64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税法与会计审计法研究中心（筹）</w:t>
      </w:r>
      <w:r>
        <w:rPr>
          <w:rFonts w:hint="eastAsia" w:ascii="方正小标宋简体" w:hAnsi="微软雅黑" w:eastAsia="方正小标宋简体" w:cs="微软雅黑"/>
          <w:sz w:val="44"/>
          <w:szCs w:val="44"/>
        </w:rPr>
        <w:t>建设方案</w:t>
      </w:r>
    </w:p>
    <w:p w14:paraId="2BF93ADD">
      <w:pPr>
        <w:jc w:val="center"/>
        <w:rPr>
          <w:rFonts w:ascii="Times New Roman" w:hAnsi="Times New Roman" w:cs="Times New Roman"/>
          <w:b/>
          <w:sz w:val="36"/>
          <w:szCs w:val="36"/>
        </w:rPr>
      </w:pPr>
    </w:p>
    <w:p w14:paraId="1354009D">
      <w:pPr>
        <w:pStyle w:val="18"/>
        <w:numPr>
          <w:ilvl w:val="0"/>
          <w:numId w:val="1"/>
        </w:numPr>
        <w:spacing w:line="56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中心</w:t>
      </w:r>
      <w:r>
        <w:rPr>
          <w:rFonts w:ascii="Times New Roman" w:hAnsi="Times New Roman" w:eastAsia="黑体" w:cs="Times New Roman"/>
          <w:sz w:val="32"/>
          <w:szCs w:val="32"/>
        </w:rPr>
        <w:t>宗旨</w:t>
      </w:r>
    </w:p>
    <w:p w14:paraId="36D37769">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随着我国市场经济的发展、法律环境的日益完善，会计和审计制度逐步与国际惯例趋同，涉及会计业务的刑事、民事案件大幅度增加，在法律实务中，涉及经济犯罪调查、股东及合伙人争端解决、个人伤害认定及索赔、商业侵犯认定及索赔、员工舞弊调查、离婚诉讼、经济损失认定、职业工作过失认定、调停和仲裁等都会利用会计与审计相关的知识，对此，研究如何将法律与会计原则有效结合，如何利用会计与审计法在解决法律争议、保障会计信息准确性方面具有重要的研究意义。为了提升进一步法学院税法与会计审计法的理论研究水平，以及财经特色院校服务社会经济建设和可持续发展的能力，上海立信会计金融学院会计学院法学院拟设立税法与会计审计法研究中心</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筹</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rPr>
        <w:t>（以下简称“研究中心”），该研究中心为非实体院级科研机构。</w:t>
      </w:r>
    </w:p>
    <w:p w14:paraId="2C419B37">
      <w:pPr>
        <w:spacing w:line="560" w:lineRule="exact"/>
        <w:ind w:firstLine="640" w:firstLineChars="200"/>
        <w:rPr>
          <w:rFonts w:hint="eastAsia" w:ascii="仿宋" w:hAnsi="仿宋" w:eastAsia="仿宋"/>
          <w:bCs/>
          <w:sz w:val="32"/>
          <w:szCs w:val="32"/>
        </w:rPr>
      </w:pPr>
      <w:r>
        <w:rPr>
          <w:rFonts w:hint="eastAsia" w:ascii="Times New Roman" w:hAnsi="Times New Roman" w:eastAsia="仿宋" w:cs="Times New Roman"/>
          <w:bCs/>
          <w:sz w:val="32"/>
          <w:szCs w:val="32"/>
        </w:rPr>
        <w:t>研究</w:t>
      </w:r>
      <w:r>
        <w:rPr>
          <w:rFonts w:ascii="Times New Roman" w:hAnsi="Times New Roman" w:eastAsia="仿宋" w:cs="Times New Roman"/>
          <w:bCs/>
          <w:sz w:val="32"/>
          <w:szCs w:val="32"/>
        </w:rPr>
        <w:t>中心</w:t>
      </w:r>
      <w:r>
        <w:rPr>
          <w:rFonts w:hint="eastAsia" w:ascii="Times New Roman" w:hAnsi="Times New Roman" w:eastAsia="仿宋" w:cs="Times New Roman"/>
          <w:bCs/>
          <w:sz w:val="32"/>
          <w:szCs w:val="32"/>
        </w:rPr>
        <w:t>的宗旨是深入研究如何构建税法与会计审计法的理论体系，探索在案件处理过程中如何对会计、税务信息进行甄别，以准确适用法律。为市场经济发展中如何将会计与法律紧密结合，提供科学依据和解决方案，进而法学院经济法学科发展</w:t>
      </w:r>
      <w:r>
        <w:rPr>
          <w:rFonts w:hint="eastAsia" w:ascii="仿宋" w:hAnsi="仿宋" w:eastAsia="仿宋"/>
          <w:bCs/>
          <w:sz w:val="32"/>
          <w:szCs w:val="32"/>
        </w:rPr>
        <w:t>。</w:t>
      </w:r>
    </w:p>
    <w:p w14:paraId="06B2E436">
      <w:pPr>
        <w:spacing w:line="560" w:lineRule="exact"/>
        <w:ind w:firstLine="640" w:firstLineChars="200"/>
        <w:rPr>
          <w:rFonts w:hint="eastAsia" w:ascii="仿宋" w:hAnsi="仿宋" w:eastAsia="仿宋"/>
          <w:bCs/>
          <w:sz w:val="32"/>
          <w:szCs w:val="32"/>
        </w:rPr>
      </w:pPr>
    </w:p>
    <w:p w14:paraId="431A31E8">
      <w:pPr>
        <w:spacing w:line="560" w:lineRule="exact"/>
        <w:ind w:firstLine="640" w:firstLineChars="200"/>
        <w:rPr>
          <w:rFonts w:hint="eastAsia" w:ascii="仿宋" w:hAnsi="仿宋" w:eastAsia="仿宋"/>
          <w:bCs/>
          <w:sz w:val="32"/>
          <w:szCs w:val="32"/>
        </w:rPr>
      </w:pPr>
    </w:p>
    <w:p w14:paraId="08F4D409">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二、建设目标</w:t>
      </w:r>
    </w:p>
    <w:p w14:paraId="3E6E1C7A">
      <w:pPr>
        <w:spacing w:line="560" w:lineRule="exact"/>
        <w:ind w:firstLine="643" w:firstLineChars="200"/>
        <w:rPr>
          <w:rFonts w:ascii="Times New Roman" w:hAnsi="Times New Roman" w:eastAsia="仿宋" w:cs="Times New Roman"/>
          <w:bCs/>
          <w:sz w:val="32"/>
          <w:szCs w:val="32"/>
        </w:rPr>
      </w:pPr>
      <w:r>
        <w:rPr>
          <w:rFonts w:hint="eastAsia" w:ascii="Times New Roman" w:hAnsi="Times New Roman" w:eastAsia="仿宋" w:cs="Times New Roman"/>
          <w:b/>
          <w:sz w:val="32"/>
          <w:szCs w:val="32"/>
        </w:rPr>
        <w:t>总体目标：</w:t>
      </w:r>
      <w:r>
        <w:rPr>
          <w:rFonts w:hint="eastAsia" w:ascii="Times New Roman" w:hAnsi="Times New Roman" w:eastAsia="仿宋" w:cs="Times New Roman"/>
          <w:bCs/>
          <w:sz w:val="32"/>
          <w:szCs w:val="32"/>
        </w:rPr>
        <w:t>以国内一流大学法学院科研机构为标杆，以财经类高校为特色，以法学院为依托，将研究中心建设成为国内具有影响力的税法与会计审计法重要基地。</w:t>
      </w:r>
    </w:p>
    <w:p w14:paraId="44AE6DAD">
      <w:pPr>
        <w:spacing w:line="560" w:lineRule="exact"/>
        <w:ind w:firstLine="643"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具体目标：</w:t>
      </w:r>
    </w:p>
    <w:p w14:paraId="5C8A5212">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1．建立具有国内影响力税法与会计审计法研究平台；</w:t>
      </w:r>
    </w:p>
    <w:p w14:paraId="417B6D28">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2．培育高水平的税法与会计审计法研究团队；</w:t>
      </w:r>
    </w:p>
    <w:p w14:paraId="337722B1">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3．通过案例研究、决策咨询为涉及税法与会计审计法的法律适用提供建议，助力实现理论向实践的成果转化。</w:t>
      </w:r>
    </w:p>
    <w:p w14:paraId="78847594">
      <w:pPr>
        <w:spacing w:line="560" w:lineRule="exact"/>
        <w:ind w:firstLine="640" w:firstLineChars="200"/>
        <w:rPr>
          <w:rFonts w:hint="eastAsia" w:ascii="Times New Roman" w:hAnsi="Times New Roman" w:eastAsia="仿宋" w:cs="Times New Roman"/>
          <w:bCs/>
          <w:sz w:val="32"/>
          <w:szCs w:val="32"/>
        </w:rPr>
      </w:pPr>
    </w:p>
    <w:p w14:paraId="7C7AB215">
      <w:pPr>
        <w:numPr>
          <w:ilvl w:val="0"/>
          <w:numId w:val="2"/>
        </w:num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方向与团队</w:t>
      </w:r>
    </w:p>
    <w:p w14:paraId="31A945DE">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研究中心设有税法与会计审计法理论学术研究、税法与会计审计法实践课程研究等方向。</w:t>
      </w:r>
    </w:p>
    <w:p w14:paraId="2CB2DBF3">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研究中心设主任1名，由翟浩老师担任；副主任2名，研究人员</w:t>
      </w: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人。</w:t>
      </w:r>
    </w:p>
    <w:p w14:paraId="33073DCF">
      <w:pPr>
        <w:spacing w:line="560" w:lineRule="exact"/>
        <w:ind w:firstLine="640" w:firstLineChars="200"/>
        <w:rPr>
          <w:rFonts w:hint="eastAsia" w:ascii="Times New Roman" w:hAnsi="Times New Roman" w:eastAsia="仿宋" w:cs="Times New Roman"/>
          <w:bCs/>
          <w:sz w:val="32"/>
          <w:szCs w:val="32"/>
        </w:rPr>
      </w:pPr>
    </w:p>
    <w:p w14:paraId="73E7D001">
      <w:pPr>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四、经费来源</w:t>
      </w:r>
    </w:p>
    <w:p w14:paraId="11508BEF">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研究中心经费来源主要包括：各类纵向课题经费；企事业单位委托项目经费；社会和企业捐赠。</w:t>
      </w:r>
    </w:p>
    <w:p w14:paraId="3DAA7780">
      <w:pPr>
        <w:spacing w:line="560" w:lineRule="exact"/>
        <w:ind w:firstLine="640" w:firstLineChars="200"/>
        <w:rPr>
          <w:rFonts w:hint="eastAsia" w:ascii="Times New Roman" w:hAnsi="Times New Roman" w:eastAsia="仿宋" w:cs="Times New Roman"/>
          <w:bCs/>
          <w:sz w:val="32"/>
          <w:szCs w:val="32"/>
        </w:rPr>
      </w:pPr>
    </w:p>
    <w:p w14:paraId="34C9F0E9">
      <w:pPr>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五、组织架构</w:t>
      </w:r>
    </w:p>
    <w:p w14:paraId="422BD7F0">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（一）组织机构</w:t>
      </w:r>
    </w:p>
    <w:p w14:paraId="3B9DE24E">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研究中心实行主任负责制。研究中心充分发挥学校现有的人才优势，通过合作，构建一支税法与会计审计法的研究团队。</w:t>
      </w:r>
    </w:p>
    <w:p w14:paraId="2707DBFE">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（二）人员设置及职责</w:t>
      </w:r>
    </w:p>
    <w:p w14:paraId="1316E33E">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研究中心设主任1名，负责研究中心的总体筹划、管理及学术研究工作，任期三年，可连任；</w:t>
      </w:r>
    </w:p>
    <w:p w14:paraId="40C98054">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研究中心设副主任2名，协助主任开展工作，分别负责学术研究和课程实践研究工作；</w:t>
      </w:r>
    </w:p>
    <w:p w14:paraId="0D4CF873">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研究中心设理论部主任1名，理论部主任负责税法与会计审计法研究的相关工作；</w:t>
      </w:r>
    </w:p>
    <w:p w14:paraId="5CE416C3">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研究中心设实践主任1名，实践部主任负责税法与会计审计法课程设计研究以及成果转化等方面的工作；</w:t>
      </w:r>
    </w:p>
    <w:p w14:paraId="738F75E3">
      <w:pPr>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研究中心设研究成员5名，负责科研基础工作和决策咨询研究基础工作。</w:t>
      </w:r>
    </w:p>
    <w:p w14:paraId="649B4E0C">
      <w:pPr>
        <w:spacing w:line="560" w:lineRule="exact"/>
        <w:ind w:firstLine="640" w:firstLineChars="200"/>
        <w:rPr>
          <w:rFonts w:hint="eastAsia" w:ascii="Times New Roman" w:hAnsi="Times New Roman" w:eastAsia="仿宋" w:cs="Times New Roman"/>
          <w:sz w:val="32"/>
          <w:szCs w:val="32"/>
        </w:rPr>
      </w:pPr>
    </w:p>
    <w:p w14:paraId="61AA84C4">
      <w:pPr>
        <w:numPr>
          <w:ilvl w:val="255"/>
          <w:numId w:val="0"/>
        </w:num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六、预期成果</w:t>
      </w:r>
    </w:p>
    <w:p w14:paraId="65B4446B">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sz w:val="32"/>
          <w:szCs w:val="32"/>
        </w:rPr>
        <w:t>1．</w:t>
      </w:r>
      <w:r>
        <w:rPr>
          <w:rFonts w:ascii="Times New Roman" w:hAnsi="Times New Roman" w:eastAsia="仿宋" w:cs="Times New Roman"/>
          <w:b/>
          <w:sz w:val="32"/>
          <w:szCs w:val="32"/>
        </w:rPr>
        <w:t>科学研究：</w:t>
      </w:r>
      <w:r>
        <w:rPr>
          <w:rFonts w:hint="eastAsia" w:ascii="Times New Roman" w:hAnsi="Times New Roman" w:eastAsia="仿宋" w:cs="Times New Roman"/>
          <w:bCs/>
          <w:sz w:val="32"/>
          <w:szCs w:val="32"/>
        </w:rPr>
        <w:t>组织相关研究人员开展税法与会计审计法学术研究，包括发表相关学术论文、专著、决策咨询成果、申报国家级等各级别课题项目等，争取在税法与会计审计法领域取得一批研究成果，进而提升法学院在税法与会计审计法研究的地位和影响力。</w:t>
      </w:r>
    </w:p>
    <w:p w14:paraId="4FB1A851">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sz w:val="32"/>
          <w:szCs w:val="32"/>
        </w:rPr>
        <w:t>2．</w:t>
      </w:r>
      <w:r>
        <w:rPr>
          <w:rFonts w:ascii="Times New Roman" w:hAnsi="Times New Roman" w:eastAsia="仿宋" w:cs="Times New Roman"/>
          <w:b/>
          <w:sz w:val="32"/>
          <w:szCs w:val="32"/>
        </w:rPr>
        <w:t>学术交流：</w:t>
      </w:r>
      <w:r>
        <w:rPr>
          <w:rFonts w:hint="eastAsia" w:ascii="Times New Roman" w:hAnsi="Times New Roman" w:eastAsia="仿宋" w:cs="Times New Roman"/>
          <w:bCs/>
          <w:sz w:val="32"/>
          <w:szCs w:val="32"/>
        </w:rPr>
        <w:t>组织相关研究人员参加国内外学术会议和交流活动，组织召开税法与会计审计法相关学术会议、论坛，与相关单位开展合作研究、专项调研，加强与国内外一流科研机构的合作与交流，进而扩大学校法学院在国内外的知名度和影响力。</w:t>
      </w:r>
    </w:p>
    <w:p w14:paraId="3A0A1B4C">
      <w:pPr>
        <w:spacing w:line="560" w:lineRule="exact"/>
        <w:ind w:firstLine="640"/>
        <w:rPr>
          <w:rFonts w:hint="eastAsia" w:ascii="Times New Roman" w:hAnsi="Times New Roman" w:eastAsia="仿宋" w:cs="Times New Roman"/>
          <w:bCs/>
          <w:sz w:val="32"/>
          <w:szCs w:val="32"/>
        </w:rPr>
      </w:pPr>
      <w:r>
        <w:rPr>
          <w:rFonts w:ascii="Times New Roman" w:hAnsi="Times New Roman" w:eastAsia="仿宋" w:cs="Times New Roman"/>
          <w:sz w:val="32"/>
          <w:szCs w:val="32"/>
        </w:rPr>
        <w:t>3．</w:t>
      </w:r>
      <w:r>
        <w:rPr>
          <w:rFonts w:ascii="Times New Roman" w:hAnsi="Times New Roman" w:eastAsia="仿宋" w:cs="Times New Roman"/>
          <w:b/>
          <w:sz w:val="32"/>
          <w:szCs w:val="32"/>
        </w:rPr>
        <w:t>社会服务：</w:t>
      </w:r>
      <w:r>
        <w:rPr>
          <w:rFonts w:hint="eastAsia" w:ascii="Times New Roman" w:hAnsi="Times New Roman" w:eastAsia="仿宋" w:cs="Times New Roman"/>
          <w:bCs/>
          <w:sz w:val="32"/>
          <w:szCs w:val="32"/>
        </w:rPr>
        <w:t>承担相关政府部门、事业单位和企业行业等委托课题，发挥智库作用，为司法机关和企业提供有效的技术支持和咨询服务。</w:t>
      </w:r>
    </w:p>
    <w:p w14:paraId="174B06E7">
      <w:pPr>
        <w:spacing w:line="560" w:lineRule="exact"/>
        <w:ind w:firstLine="640"/>
        <w:rPr>
          <w:rFonts w:hint="eastAsia" w:ascii="Times New Roman" w:hAnsi="Times New Roman" w:eastAsia="仿宋" w:cs="Times New Roman"/>
          <w:bCs/>
          <w:sz w:val="32"/>
          <w:szCs w:val="32"/>
        </w:rPr>
      </w:pPr>
    </w:p>
    <w:p w14:paraId="735632C6">
      <w:pPr>
        <w:numPr>
          <w:ilvl w:val="255"/>
          <w:numId w:val="0"/>
        </w:numPr>
        <w:spacing w:line="560" w:lineRule="exac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七、筹备期任务量：</w:t>
      </w:r>
    </w:p>
    <w:p w14:paraId="4CE6C5F2">
      <w:pPr>
        <w:spacing w:line="560" w:lineRule="exact"/>
        <w:ind w:firstLine="64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税法与会计审计法研究中心正式成立前，设置1年筹备期；筹备期内须完成以下工作量：</w:t>
      </w:r>
    </w:p>
    <w:p w14:paraId="4C44C408">
      <w:pPr>
        <w:spacing w:line="560" w:lineRule="exact"/>
        <w:ind w:firstLine="64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1.实际到账横向科研项目经费累计大于10 万。</w:t>
      </w:r>
    </w:p>
    <w:p w14:paraId="12F06CE5">
      <w:pPr>
        <w:spacing w:line="560" w:lineRule="exact"/>
        <w:ind w:firstLine="64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2.</w:t>
      </w:r>
      <w:r>
        <w:rPr>
          <w:rFonts w:hint="eastAsia" w:ascii="Times New Roman" w:hAnsi="Times New Roman" w:eastAsia="仿宋" w:cs="Times New Roman"/>
          <w:b w:val="0"/>
          <w:bCs w:val="0"/>
          <w:sz w:val="32"/>
          <w:szCs w:val="32"/>
          <w:lang w:val="en-US" w:eastAsia="zh-CN"/>
        </w:rPr>
        <w:t>科研成果：</w:t>
      </w:r>
      <w:r>
        <w:rPr>
          <w:rFonts w:hint="eastAsia" w:ascii="Times New Roman" w:hAnsi="Times New Roman" w:eastAsia="仿宋" w:cs="Times New Roman"/>
          <w:bCs/>
          <w:sz w:val="32"/>
          <w:szCs w:val="32"/>
        </w:rPr>
        <w:t>机构负责人或团队成员，发表CSSCI论文1篇，或决咨专报获得省部级以上采纳1篇，或立项厅局级以上课题1项。</w:t>
      </w:r>
    </w:p>
    <w:p w14:paraId="6D931765">
      <w:pPr>
        <w:spacing w:line="560" w:lineRule="exact"/>
        <w:ind w:firstLine="640" w:firstLineChars="200"/>
        <w:rPr>
          <w:rFonts w:ascii="Times New Roman" w:hAnsi="Times New Roman" w:eastAsia="仿宋" w:cs="Times New Roman"/>
          <w:bCs/>
          <w:sz w:val="32"/>
          <w:szCs w:val="32"/>
        </w:rPr>
      </w:pPr>
    </w:p>
    <w:p w14:paraId="491CCD3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sz w:val="32"/>
          <w:szCs w:val="32"/>
        </w:rPr>
      </w:pPr>
      <w:r>
        <w:rPr>
          <w:rFonts w:hint="eastAsia" w:ascii="仿宋" w:hAnsi="仿宋" w:eastAsia="仿宋"/>
          <w:sz w:val="32"/>
          <w:szCs w:val="32"/>
        </w:rPr>
        <w:t xml:space="preserve"> 法学院</w:t>
      </w:r>
    </w:p>
    <w:p w14:paraId="24C1358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b/>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2025年9月17日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ED5246-998E-472B-81FE-C696920E03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2D6A5E3-C769-42EC-A87B-3BD9B13E3ABF}"/>
  </w:font>
  <w:font w:name="微软雅黑">
    <w:panose1 w:val="020B0503020204020204"/>
    <w:charset w:val="86"/>
    <w:family w:val="swiss"/>
    <w:pitch w:val="default"/>
    <w:sig w:usb0="80000287" w:usb1="2ACF3C50" w:usb2="00000016" w:usb3="00000000" w:csb0="0004001F" w:csb1="00000000"/>
    <w:embedRegular r:id="rId3" w:fontKey="{62243254-F377-474D-B596-DA3949A16754}"/>
  </w:font>
  <w:font w:name="仿宋">
    <w:panose1 w:val="02010609060101010101"/>
    <w:charset w:val="86"/>
    <w:family w:val="modern"/>
    <w:pitch w:val="default"/>
    <w:sig w:usb0="800002BF" w:usb1="38CF7CFA" w:usb2="00000016" w:usb3="00000000" w:csb0="00040001" w:csb1="00000000"/>
    <w:embedRegular r:id="rId4" w:fontKey="{116177C9-F629-4295-89CC-05FBCAE983FD}"/>
  </w:font>
  <w:font w:name="楷体">
    <w:panose1 w:val="02010609060101010101"/>
    <w:charset w:val="86"/>
    <w:family w:val="modern"/>
    <w:pitch w:val="default"/>
    <w:sig w:usb0="800002BF" w:usb1="38CF7CFA" w:usb2="00000016" w:usb3="00000000" w:csb0="00040001" w:csb1="00000000"/>
    <w:embedRegular r:id="rId5" w:fontKey="{237DA995-94C6-4E7C-91F5-1500535455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748E">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p w14:paraId="53B27C0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85C4D"/>
    <w:multiLevelType w:val="multilevel"/>
    <w:tmpl w:val="05485C4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3742D8"/>
    <w:multiLevelType w:val="singleLevel"/>
    <w:tmpl w:val="443742D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B8"/>
    <w:rsid w:val="00072E14"/>
    <w:rsid w:val="000E0B91"/>
    <w:rsid w:val="0022050F"/>
    <w:rsid w:val="00232C2D"/>
    <w:rsid w:val="002610F1"/>
    <w:rsid w:val="00266B7B"/>
    <w:rsid w:val="002828A4"/>
    <w:rsid w:val="002C2827"/>
    <w:rsid w:val="002C6765"/>
    <w:rsid w:val="00364CFC"/>
    <w:rsid w:val="0042078C"/>
    <w:rsid w:val="00463240"/>
    <w:rsid w:val="005211FC"/>
    <w:rsid w:val="00543E39"/>
    <w:rsid w:val="00595135"/>
    <w:rsid w:val="005F1044"/>
    <w:rsid w:val="006758F8"/>
    <w:rsid w:val="006B5268"/>
    <w:rsid w:val="00776FBE"/>
    <w:rsid w:val="007F46B8"/>
    <w:rsid w:val="007F66FF"/>
    <w:rsid w:val="00850BAA"/>
    <w:rsid w:val="008950E7"/>
    <w:rsid w:val="008D4C72"/>
    <w:rsid w:val="00951C94"/>
    <w:rsid w:val="00961DF0"/>
    <w:rsid w:val="009E776D"/>
    <w:rsid w:val="00AB30EF"/>
    <w:rsid w:val="00C65251"/>
    <w:rsid w:val="00CE67F0"/>
    <w:rsid w:val="00D363D1"/>
    <w:rsid w:val="00D50FF3"/>
    <w:rsid w:val="00D579C9"/>
    <w:rsid w:val="00D726AD"/>
    <w:rsid w:val="00E9059F"/>
    <w:rsid w:val="00F35E73"/>
    <w:rsid w:val="00F85F2C"/>
    <w:rsid w:val="04E23328"/>
    <w:rsid w:val="22BC55AE"/>
    <w:rsid w:val="3B3C40D5"/>
    <w:rsid w:val="3D5228D4"/>
    <w:rsid w:val="419F2BEF"/>
    <w:rsid w:val="4C89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7"/>
    <w:qFormat/>
    <w:uiPriority w:val="0"/>
    <w:rPr>
      <w:b/>
      <w:bCs/>
    </w:r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ascii="Calibri" w:hAnsi="Calibri" w:eastAsia="宋体" w:cs="宋体"/>
      <w:kern w:val="2"/>
      <w:sz w:val="18"/>
      <w:szCs w:val="18"/>
    </w:rPr>
  </w:style>
  <w:style w:type="character" w:customStyle="1" w:styleId="13">
    <w:name w:val="页脚 字符"/>
    <w:basedOn w:val="9"/>
    <w:link w:val="4"/>
    <w:qFormat/>
    <w:uiPriority w:val="99"/>
    <w:rPr>
      <w:rFonts w:ascii="Calibri" w:hAnsi="Calibri" w:eastAsia="宋体" w:cs="宋体"/>
      <w:kern w:val="2"/>
      <w:sz w:val="18"/>
      <w:szCs w:val="18"/>
    </w:rPr>
  </w:style>
  <w:style w:type="character" w:customStyle="1" w:styleId="14">
    <w:name w:val="批注框文本 字符"/>
    <w:basedOn w:val="9"/>
    <w:link w:val="3"/>
    <w:qFormat/>
    <w:uiPriority w:val="0"/>
    <w:rPr>
      <w:rFonts w:ascii="Calibri" w:hAnsi="Calibri" w:eastAsia="宋体" w:cs="宋体"/>
      <w:kern w:val="2"/>
      <w:sz w:val="18"/>
      <w:szCs w:val="18"/>
    </w:rPr>
  </w:style>
  <w:style w:type="paragraph" w:customStyle="1" w:styleId="15">
    <w:name w:val="修订1"/>
    <w:qFormat/>
    <w:uiPriority w:val="99"/>
    <w:rPr>
      <w:rFonts w:ascii="Calibri" w:hAnsi="Calibri" w:eastAsia="宋体" w:cs="宋体"/>
      <w:kern w:val="2"/>
      <w:sz w:val="21"/>
      <w:szCs w:val="24"/>
      <w:lang w:val="en-US" w:eastAsia="zh-CN" w:bidi="ar-SA"/>
    </w:rPr>
  </w:style>
  <w:style w:type="character" w:customStyle="1" w:styleId="16">
    <w:name w:val="批注文字 字符"/>
    <w:basedOn w:val="9"/>
    <w:link w:val="2"/>
    <w:qFormat/>
    <w:uiPriority w:val="0"/>
    <w:rPr>
      <w:rFonts w:ascii="Calibri" w:hAnsi="Calibri" w:eastAsia="宋体" w:cs="宋体"/>
      <w:kern w:val="2"/>
      <w:sz w:val="21"/>
      <w:szCs w:val="24"/>
    </w:rPr>
  </w:style>
  <w:style w:type="character" w:customStyle="1" w:styleId="17">
    <w:name w:val="批注主题 字符"/>
    <w:basedOn w:val="16"/>
    <w:link w:val="7"/>
    <w:qFormat/>
    <w:uiPriority w:val="0"/>
    <w:rPr>
      <w:rFonts w:ascii="Calibri" w:hAnsi="Calibri" w:eastAsia="宋体" w:cs="宋体"/>
      <w:b/>
      <w:bCs/>
      <w:kern w:val="2"/>
      <w:sz w:val="21"/>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CBCB-BB92-4FD9-98C0-772F13F58FC1}">
  <ds:schemaRefs/>
</ds:datastoreItem>
</file>

<file path=docProps/app.xml><?xml version="1.0" encoding="utf-8"?>
<Properties xmlns="http://schemas.openxmlformats.org/officeDocument/2006/extended-properties" xmlns:vt="http://schemas.openxmlformats.org/officeDocument/2006/docPropsVTypes">
  <Template>Normal</Template>
  <Pages>4</Pages>
  <Words>1463</Words>
  <Characters>1474</Characters>
  <Lines>10</Lines>
  <Paragraphs>2</Paragraphs>
  <TotalTime>0</TotalTime>
  <ScaleCrop>false</ScaleCrop>
  <LinksUpToDate>false</LinksUpToDate>
  <CharactersWithSpaces>1513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2025-06-20T08:56:00Z</dcterms:created>
  <dc:creator>jin libin</dc:creator>
  <cp:lastModifiedBy>沈胖胖</cp:lastModifiedBy>
  <dcterms:modified xsi:type="dcterms:W3CDTF">2025-11-11T01:36:02Z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4462854AC4CA47F3991AA02ADEE32DA6_13</vt:lpwstr>
  </property>
  <property fmtid="{D5CDD505-2E9C-101B-9397-08002B2CF9AE}" pid="4" name="KSOTemplateDocerSaveRecord">
    <vt:lpwstr>eyJoZGlkIjoiZjFmZWM3ZjhkZGJiZjUwNjY0MzU2MDViYjcxZTg2MWQiLCJ1c2VySWQiOiI0NTQyMDE3ODQifQ==</vt:lpwstr>
  </property>
</Properties>
</file>