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7E9AB">
      <w:pPr>
        <w:spacing w:line="640" w:lineRule="exact"/>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上海立信会计金融学院</w:t>
      </w:r>
    </w:p>
    <w:p w14:paraId="025C15D3">
      <w:pPr>
        <w:spacing w:line="640" w:lineRule="exact"/>
        <w:jc w:val="center"/>
        <w:rPr>
          <w:rFonts w:ascii="方正小标宋简体" w:hAnsi="华文中宋" w:eastAsia="方正小标宋简体"/>
          <w:sz w:val="44"/>
          <w:szCs w:val="44"/>
        </w:rPr>
      </w:pPr>
      <w:r>
        <w:rPr>
          <w:rFonts w:hint="eastAsia" w:ascii="方正小标宋简体" w:hAnsi="华文中宋" w:eastAsia="方正小标宋简体"/>
          <w:bCs/>
          <w:sz w:val="44"/>
          <w:szCs w:val="44"/>
        </w:rPr>
        <w:t>税法与会计审计法研究中心（筹）章程</w:t>
      </w:r>
    </w:p>
    <w:p w14:paraId="21BDE4D2">
      <w:pPr>
        <w:spacing w:line="560" w:lineRule="exact"/>
        <w:rPr>
          <w:rFonts w:ascii="??" w:hAnsi="??"/>
          <w:sz w:val="32"/>
          <w:szCs w:val="32"/>
        </w:rPr>
      </w:pPr>
    </w:p>
    <w:p w14:paraId="0D00035E">
      <w:pPr>
        <w:spacing w:line="560" w:lineRule="exact"/>
        <w:jc w:val="center"/>
        <w:rPr>
          <w:rFonts w:ascii="黑体" w:hAnsi="黑体" w:eastAsia="黑体"/>
          <w:b/>
          <w:sz w:val="32"/>
          <w:szCs w:val="32"/>
        </w:rPr>
      </w:pPr>
      <w:r>
        <w:rPr>
          <w:rFonts w:hint="eastAsia" w:ascii="黑体" w:hAnsi="黑体" w:eastAsia="黑体"/>
          <w:b/>
          <w:sz w:val="32"/>
          <w:szCs w:val="32"/>
        </w:rPr>
        <w:t xml:space="preserve">第一章 </w:t>
      </w:r>
      <w:r>
        <w:rPr>
          <w:rFonts w:hint="eastAsia" w:ascii="黑体" w:hAnsi="黑体" w:eastAsia="黑体" w:cs="宋体"/>
          <w:b/>
          <w:sz w:val="32"/>
          <w:szCs w:val="32"/>
        </w:rPr>
        <w:t>总则</w:t>
      </w:r>
    </w:p>
    <w:p w14:paraId="548DE4AB">
      <w:pPr>
        <w:spacing w:line="560" w:lineRule="exact"/>
        <w:rPr>
          <w:rFonts w:ascii="仿宋" w:hAnsi="仿宋" w:eastAsia="仿宋"/>
          <w:b/>
          <w:sz w:val="32"/>
          <w:szCs w:val="32"/>
        </w:rPr>
      </w:pPr>
      <w:r>
        <w:rPr>
          <w:rFonts w:hint="eastAsia" w:ascii="仿宋" w:hAnsi="仿宋" w:eastAsia="仿宋"/>
          <w:b/>
          <w:sz w:val="32"/>
          <w:szCs w:val="32"/>
        </w:rPr>
        <w:t>第一条</w:t>
      </w:r>
      <w:r>
        <w:rPr>
          <w:rFonts w:ascii="Calibri" w:hAnsi="Calibri" w:eastAsia="仿宋" w:cs="Calibri"/>
          <w:b/>
          <w:sz w:val="32"/>
          <w:szCs w:val="32"/>
        </w:rPr>
        <w:t xml:space="preserve"> </w:t>
      </w:r>
      <w:r>
        <w:rPr>
          <w:rFonts w:hint="eastAsia" w:ascii="仿宋" w:hAnsi="仿宋" w:eastAsia="仿宋"/>
          <w:b/>
          <w:sz w:val="32"/>
          <w:szCs w:val="32"/>
        </w:rPr>
        <w:t>性质</w:t>
      </w:r>
    </w:p>
    <w:p w14:paraId="628A64D0">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上海立信会计金融学院税法与会计审计法研究中心（筹）（以下简称“研究中心”）是上海立信会计金融学院法学院下设的一个以税法与会计审计法研究为主的非实体院级机构。</w:t>
      </w:r>
    </w:p>
    <w:p w14:paraId="724A6098">
      <w:pPr>
        <w:spacing w:line="560" w:lineRule="exact"/>
        <w:rPr>
          <w:rFonts w:ascii="仿宋" w:hAnsi="仿宋" w:eastAsia="仿宋"/>
          <w:b/>
          <w:sz w:val="32"/>
          <w:szCs w:val="32"/>
        </w:rPr>
      </w:pPr>
      <w:r>
        <w:rPr>
          <w:rFonts w:hint="eastAsia" w:ascii="仿宋" w:hAnsi="仿宋" w:eastAsia="仿宋"/>
          <w:b/>
          <w:sz w:val="32"/>
          <w:szCs w:val="32"/>
        </w:rPr>
        <w:t>第二条</w:t>
      </w:r>
      <w:r>
        <w:rPr>
          <w:rFonts w:ascii="Calibri" w:hAnsi="Calibri" w:eastAsia="仿宋" w:cs="Calibri"/>
          <w:b/>
          <w:sz w:val="32"/>
          <w:szCs w:val="32"/>
        </w:rPr>
        <w:t xml:space="preserve"> </w:t>
      </w:r>
      <w:r>
        <w:rPr>
          <w:rFonts w:hint="eastAsia" w:ascii="仿宋" w:hAnsi="仿宋" w:eastAsia="仿宋"/>
          <w:b/>
          <w:sz w:val="32"/>
          <w:szCs w:val="32"/>
        </w:rPr>
        <w:t>宗旨</w:t>
      </w:r>
    </w:p>
    <w:p w14:paraId="6A9F83F2">
      <w:pPr>
        <w:spacing w:line="560" w:lineRule="exact"/>
        <w:ind w:firstLine="640" w:firstLineChars="200"/>
        <w:rPr>
          <w:rFonts w:ascii="Times New Roman" w:hAnsi="Times New Roman" w:eastAsia="仿宋"/>
          <w:bCs/>
          <w:sz w:val="32"/>
          <w:szCs w:val="32"/>
        </w:rPr>
      </w:pPr>
      <w:r>
        <w:rPr>
          <w:rFonts w:ascii="Times New Roman" w:hAnsi="Times New Roman" w:eastAsia="仿宋"/>
          <w:bCs/>
          <w:sz w:val="32"/>
          <w:szCs w:val="32"/>
        </w:rPr>
        <w:t>中心本着整合和发挥境内外有关理论和学术资源，以项目研究、学术交流和社会服务为主要任务，致力于提升上海</w:t>
      </w:r>
      <w:r>
        <w:rPr>
          <w:rFonts w:hint="eastAsia" w:ascii="Times New Roman" w:hAnsi="Times New Roman" w:eastAsia="仿宋"/>
          <w:bCs/>
          <w:sz w:val="32"/>
          <w:szCs w:val="32"/>
        </w:rPr>
        <w:t>立信会计金融学院税</w:t>
      </w:r>
      <w:r>
        <w:rPr>
          <w:rFonts w:ascii="Times New Roman" w:hAnsi="Times New Roman" w:eastAsia="仿宋"/>
          <w:bCs/>
          <w:sz w:val="32"/>
          <w:szCs w:val="32"/>
        </w:rPr>
        <w:t>法</w:t>
      </w:r>
      <w:r>
        <w:rPr>
          <w:rFonts w:hint="eastAsia" w:ascii="Times New Roman" w:hAnsi="Times New Roman" w:eastAsia="仿宋"/>
          <w:bCs/>
          <w:sz w:val="32"/>
          <w:szCs w:val="32"/>
        </w:rPr>
        <w:t>与会计审计法</w:t>
      </w:r>
      <w:r>
        <w:rPr>
          <w:rFonts w:ascii="Times New Roman" w:hAnsi="Times New Roman" w:eastAsia="仿宋"/>
          <w:bCs/>
          <w:sz w:val="32"/>
          <w:szCs w:val="32"/>
        </w:rPr>
        <w:t>研究的学术水平</w:t>
      </w:r>
      <w:r>
        <w:rPr>
          <w:rFonts w:hint="eastAsia" w:ascii="Times New Roman" w:hAnsi="Times New Roman" w:eastAsia="仿宋"/>
          <w:bCs/>
          <w:sz w:val="32"/>
          <w:szCs w:val="32"/>
        </w:rPr>
        <w:t>，</w:t>
      </w:r>
      <w:r>
        <w:rPr>
          <w:rFonts w:ascii="Times New Roman" w:hAnsi="Times New Roman" w:eastAsia="仿宋"/>
          <w:bCs/>
          <w:sz w:val="32"/>
          <w:szCs w:val="32"/>
        </w:rPr>
        <w:t>培养具有核心竞争力的高起点、复合型和国际化的领军人才，为财税立法</w:t>
      </w:r>
      <w:r>
        <w:rPr>
          <w:rFonts w:hint="eastAsia" w:ascii="Times New Roman" w:hAnsi="Times New Roman" w:eastAsia="仿宋"/>
          <w:bCs/>
          <w:sz w:val="32"/>
          <w:szCs w:val="32"/>
        </w:rPr>
        <w:t>、会计审计立法</w:t>
      </w:r>
      <w:r>
        <w:rPr>
          <w:rFonts w:ascii="Times New Roman" w:hAnsi="Times New Roman" w:eastAsia="仿宋"/>
          <w:bCs/>
          <w:sz w:val="32"/>
          <w:szCs w:val="32"/>
        </w:rPr>
        <w:t>和政策制订提供专业咨询意见，给企业、政府和纳税人传播、普及</w:t>
      </w:r>
      <w:r>
        <w:rPr>
          <w:rFonts w:hint="eastAsia" w:ascii="Times New Roman" w:hAnsi="Times New Roman" w:eastAsia="仿宋"/>
          <w:bCs/>
          <w:sz w:val="32"/>
          <w:szCs w:val="32"/>
        </w:rPr>
        <w:t>税务、会计、审计法</w:t>
      </w:r>
      <w:r>
        <w:rPr>
          <w:rFonts w:ascii="Times New Roman" w:hAnsi="Times New Roman" w:eastAsia="仿宋"/>
          <w:bCs/>
          <w:sz w:val="32"/>
          <w:szCs w:val="32"/>
        </w:rPr>
        <w:t>知识。</w:t>
      </w:r>
    </w:p>
    <w:p w14:paraId="07767F67">
      <w:pPr>
        <w:spacing w:line="560" w:lineRule="exact"/>
        <w:ind w:firstLine="640" w:firstLineChars="200"/>
        <w:rPr>
          <w:rFonts w:ascii="黑体" w:hAnsi="黑体" w:eastAsia="黑体"/>
          <w:b/>
          <w:sz w:val="32"/>
          <w:szCs w:val="32"/>
        </w:rPr>
      </w:pPr>
      <w:r>
        <w:rPr>
          <w:rFonts w:hint="eastAsia" w:ascii="仿宋" w:hAnsi="仿宋" w:eastAsia="仿宋"/>
          <w:bCs/>
          <w:sz w:val="32"/>
          <w:szCs w:val="32"/>
        </w:rPr>
        <w:t>税法与会计审计法</w:t>
      </w:r>
      <w:r>
        <w:rPr>
          <w:rFonts w:ascii="Times New Roman" w:hAnsi="Times New Roman" w:eastAsia="仿宋"/>
          <w:bCs/>
          <w:sz w:val="32"/>
          <w:szCs w:val="32"/>
        </w:rPr>
        <w:t>研究中心的宗旨是联合校内外学术力量，积极争取各种科研项目与经费；组织开展各类相关的学术交流活动；面向各级政府和社会各界开展咨询服务，为社会各界提供与</w:t>
      </w:r>
      <w:r>
        <w:rPr>
          <w:rFonts w:hint="eastAsia" w:ascii="Times New Roman" w:hAnsi="Times New Roman" w:eastAsia="仿宋"/>
          <w:bCs/>
          <w:sz w:val="32"/>
          <w:szCs w:val="32"/>
        </w:rPr>
        <w:t>税法与</w:t>
      </w:r>
      <w:r>
        <w:rPr>
          <w:rFonts w:ascii="Times New Roman" w:hAnsi="Times New Roman" w:eastAsia="仿宋"/>
          <w:bCs/>
          <w:sz w:val="32"/>
          <w:szCs w:val="32"/>
        </w:rPr>
        <w:t>会计</w:t>
      </w:r>
      <w:r>
        <w:rPr>
          <w:rFonts w:hint="eastAsia" w:ascii="Times New Roman" w:hAnsi="Times New Roman" w:eastAsia="仿宋"/>
          <w:bCs/>
          <w:sz w:val="32"/>
          <w:szCs w:val="32"/>
        </w:rPr>
        <w:t>审计法</w:t>
      </w:r>
      <w:r>
        <w:rPr>
          <w:rFonts w:ascii="Times New Roman" w:hAnsi="Times New Roman" w:eastAsia="仿宋"/>
          <w:bCs/>
          <w:sz w:val="32"/>
          <w:szCs w:val="32"/>
        </w:rPr>
        <w:t>有关的短期培训，培养高层次</w:t>
      </w:r>
      <w:r>
        <w:rPr>
          <w:rFonts w:hint="eastAsia" w:ascii="Times New Roman" w:hAnsi="Times New Roman" w:eastAsia="仿宋"/>
          <w:bCs/>
          <w:sz w:val="32"/>
          <w:szCs w:val="32"/>
        </w:rPr>
        <w:t>理论与实务</w:t>
      </w:r>
      <w:r>
        <w:rPr>
          <w:rFonts w:ascii="Times New Roman" w:hAnsi="Times New Roman" w:eastAsia="仿宋"/>
          <w:bCs/>
          <w:sz w:val="32"/>
          <w:szCs w:val="32"/>
        </w:rPr>
        <w:t>人才，以推进</w:t>
      </w:r>
      <w:r>
        <w:rPr>
          <w:rFonts w:hint="eastAsia" w:ascii="Times New Roman" w:hAnsi="Times New Roman" w:eastAsia="仿宋"/>
          <w:bCs/>
          <w:sz w:val="32"/>
          <w:szCs w:val="32"/>
        </w:rPr>
        <w:t>税法与</w:t>
      </w:r>
      <w:r>
        <w:rPr>
          <w:rFonts w:ascii="Times New Roman" w:hAnsi="Times New Roman" w:eastAsia="仿宋"/>
          <w:bCs/>
          <w:sz w:val="32"/>
          <w:szCs w:val="32"/>
        </w:rPr>
        <w:t>会计</w:t>
      </w:r>
      <w:r>
        <w:rPr>
          <w:rFonts w:hint="eastAsia" w:ascii="Times New Roman" w:hAnsi="Times New Roman" w:eastAsia="仿宋"/>
          <w:bCs/>
          <w:sz w:val="32"/>
          <w:szCs w:val="32"/>
        </w:rPr>
        <w:t>审计法</w:t>
      </w:r>
      <w:r>
        <w:rPr>
          <w:rFonts w:ascii="Times New Roman" w:hAnsi="Times New Roman" w:eastAsia="仿宋"/>
          <w:bCs/>
          <w:sz w:val="32"/>
          <w:szCs w:val="32"/>
        </w:rPr>
        <w:t>相关学科的建设和发展。中心将努力建成为我国重要的会计</w:t>
      </w:r>
      <w:r>
        <w:rPr>
          <w:rFonts w:hint="eastAsia" w:ascii="Times New Roman" w:hAnsi="Times New Roman" w:eastAsia="仿宋"/>
          <w:bCs/>
          <w:sz w:val="32"/>
          <w:szCs w:val="32"/>
        </w:rPr>
        <w:t>审计法</w:t>
      </w:r>
      <w:r>
        <w:rPr>
          <w:rFonts w:ascii="Times New Roman" w:hAnsi="Times New Roman" w:eastAsia="仿宋"/>
          <w:bCs/>
          <w:sz w:val="32"/>
          <w:szCs w:val="32"/>
        </w:rPr>
        <w:t>研究基地、学术交流基地、人才培养基地</w:t>
      </w:r>
      <w:r>
        <w:rPr>
          <w:rFonts w:hint="eastAsia" w:ascii="Times New Roman" w:hAnsi="Times New Roman" w:eastAsia="仿宋"/>
          <w:bCs/>
          <w:sz w:val="32"/>
          <w:szCs w:val="32"/>
        </w:rPr>
        <w:t>，</w:t>
      </w:r>
      <w:r>
        <w:rPr>
          <w:rFonts w:ascii="Times New Roman" w:hAnsi="Times New Roman" w:eastAsia="仿宋"/>
          <w:bCs/>
          <w:sz w:val="32"/>
          <w:szCs w:val="32"/>
        </w:rPr>
        <w:t>并在</w:t>
      </w:r>
      <w:r>
        <w:rPr>
          <w:rFonts w:hint="eastAsia" w:ascii="Times New Roman" w:hAnsi="Times New Roman" w:eastAsia="仿宋"/>
          <w:bCs/>
          <w:sz w:val="32"/>
          <w:szCs w:val="32"/>
        </w:rPr>
        <w:t>国内</w:t>
      </w:r>
      <w:r>
        <w:rPr>
          <w:rFonts w:ascii="Times New Roman" w:hAnsi="Times New Roman" w:eastAsia="仿宋"/>
          <w:bCs/>
          <w:sz w:val="32"/>
          <w:szCs w:val="32"/>
        </w:rPr>
        <w:t>领域享有较高的学术声誉，成为</w:t>
      </w:r>
      <w:r>
        <w:rPr>
          <w:rFonts w:hint="eastAsia" w:ascii="Times New Roman" w:hAnsi="Times New Roman" w:eastAsia="仿宋"/>
          <w:bCs/>
          <w:sz w:val="32"/>
          <w:szCs w:val="32"/>
        </w:rPr>
        <w:t>有一定影响力的</w:t>
      </w:r>
      <w:r>
        <w:rPr>
          <w:rFonts w:ascii="Times New Roman" w:hAnsi="Times New Roman" w:eastAsia="仿宋"/>
          <w:bCs/>
          <w:sz w:val="32"/>
          <w:szCs w:val="32"/>
        </w:rPr>
        <w:t>研究中心。</w:t>
      </w:r>
    </w:p>
    <w:p w14:paraId="680245D1">
      <w:pPr>
        <w:spacing w:line="560" w:lineRule="exact"/>
        <w:jc w:val="center"/>
        <w:rPr>
          <w:rFonts w:ascii="黑体" w:hAnsi="黑体" w:eastAsia="黑体"/>
          <w:b/>
          <w:sz w:val="32"/>
          <w:szCs w:val="32"/>
        </w:rPr>
      </w:pPr>
      <w:r>
        <w:rPr>
          <w:rFonts w:hint="eastAsia" w:ascii="黑体" w:hAnsi="黑体" w:eastAsia="黑体"/>
          <w:b/>
          <w:sz w:val="32"/>
          <w:szCs w:val="32"/>
        </w:rPr>
        <w:t>第二章 定位与功能</w:t>
      </w:r>
    </w:p>
    <w:p w14:paraId="3A3D53FE">
      <w:pPr>
        <w:spacing w:line="560" w:lineRule="exact"/>
        <w:rPr>
          <w:rFonts w:ascii="仿宋" w:hAnsi="仿宋" w:eastAsia="仿宋"/>
          <w:b/>
          <w:sz w:val="32"/>
          <w:szCs w:val="32"/>
        </w:rPr>
      </w:pPr>
      <w:r>
        <w:rPr>
          <w:rFonts w:hint="eastAsia" w:ascii="仿宋" w:hAnsi="仿宋" w:eastAsia="仿宋"/>
          <w:b/>
          <w:sz w:val="32"/>
          <w:szCs w:val="32"/>
        </w:rPr>
        <w:t>第三条</w:t>
      </w:r>
      <w:r>
        <w:rPr>
          <w:rFonts w:ascii="Calibri" w:hAnsi="Calibri" w:eastAsia="仿宋" w:cs="Calibri"/>
          <w:b/>
          <w:sz w:val="32"/>
          <w:szCs w:val="32"/>
        </w:rPr>
        <w:t xml:space="preserve"> </w:t>
      </w:r>
      <w:r>
        <w:rPr>
          <w:rFonts w:hint="eastAsia" w:ascii="仿宋" w:hAnsi="仿宋" w:eastAsia="仿宋"/>
          <w:b/>
          <w:sz w:val="32"/>
          <w:szCs w:val="32"/>
        </w:rPr>
        <w:t>定位与功能</w:t>
      </w:r>
    </w:p>
    <w:p w14:paraId="200E0393">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研究中心本中心是法学院下属的专门从事税法、会计与审计法的教学、科研机构，依托法学院的学科优势、师资力量和学术资源开展工作，研究中心</w:t>
      </w:r>
      <w:r>
        <w:rPr>
          <w:rFonts w:ascii="仿宋" w:hAnsi="仿宋" w:eastAsia="仿宋"/>
          <w:bCs/>
          <w:sz w:val="32"/>
          <w:szCs w:val="32"/>
        </w:rPr>
        <w:t>整合校内外从事</w:t>
      </w:r>
      <w:r>
        <w:rPr>
          <w:rFonts w:hint="eastAsia" w:ascii="仿宋" w:hAnsi="仿宋" w:eastAsia="仿宋"/>
          <w:bCs/>
          <w:sz w:val="32"/>
          <w:szCs w:val="32"/>
        </w:rPr>
        <w:t>税法、会计与审计法</w:t>
      </w:r>
      <w:r>
        <w:rPr>
          <w:rFonts w:ascii="仿宋" w:hAnsi="仿宋" w:eastAsia="仿宋"/>
          <w:bCs/>
          <w:sz w:val="32"/>
          <w:szCs w:val="32"/>
        </w:rPr>
        <w:t>相关领域研究的学术力量，进行学术交流、组织合作攻关的学术研究机构，搭建校内外学术研究与实践结合的桥梁与平台</w:t>
      </w:r>
      <w:r>
        <w:rPr>
          <w:rFonts w:hint="eastAsia" w:ascii="仿宋" w:hAnsi="仿宋" w:eastAsia="仿宋"/>
          <w:bCs/>
          <w:sz w:val="32"/>
          <w:szCs w:val="32"/>
        </w:rPr>
        <w:t>。</w:t>
      </w:r>
    </w:p>
    <w:p w14:paraId="0FC032AF">
      <w:pPr>
        <w:spacing w:line="560" w:lineRule="exact"/>
        <w:ind w:firstLine="640" w:firstLineChars="200"/>
        <w:rPr>
          <w:rFonts w:ascii="仿宋" w:hAnsi="仿宋" w:eastAsia="仿宋"/>
          <w:bCs/>
          <w:sz w:val="32"/>
          <w:szCs w:val="32"/>
        </w:rPr>
      </w:pPr>
      <w:r>
        <w:rPr>
          <w:rFonts w:ascii="仿宋" w:hAnsi="仿宋" w:eastAsia="仿宋"/>
          <w:bCs/>
          <w:sz w:val="32"/>
          <w:szCs w:val="32"/>
        </w:rPr>
        <w:t>中心</w:t>
      </w:r>
      <w:r>
        <w:rPr>
          <w:rFonts w:hint="eastAsia" w:ascii="仿宋" w:hAnsi="仿宋" w:eastAsia="仿宋"/>
          <w:bCs/>
          <w:sz w:val="32"/>
          <w:szCs w:val="32"/>
        </w:rPr>
        <w:t>依照</w:t>
      </w:r>
      <w:r>
        <w:rPr>
          <w:rFonts w:ascii="仿宋" w:hAnsi="仿宋" w:eastAsia="仿宋"/>
          <w:bCs/>
          <w:sz w:val="32"/>
          <w:szCs w:val="32"/>
        </w:rPr>
        <w:t>特色化研究方向，开展深入研究，探索</w:t>
      </w:r>
      <w:r>
        <w:rPr>
          <w:rFonts w:hint="eastAsia" w:ascii="仿宋" w:hAnsi="仿宋" w:eastAsia="仿宋"/>
          <w:bCs/>
          <w:sz w:val="32"/>
          <w:szCs w:val="32"/>
        </w:rPr>
        <w:t>会计审计法</w:t>
      </w:r>
      <w:r>
        <w:rPr>
          <w:rFonts w:ascii="仿宋" w:hAnsi="仿宋" w:eastAsia="仿宋"/>
          <w:bCs/>
          <w:sz w:val="32"/>
          <w:szCs w:val="32"/>
        </w:rPr>
        <w:t>领域的发展前沿，积极开展各级别、各层次科研课题的申请与研究工作，广泛进行学术交流，逐步成为</w:t>
      </w:r>
      <w:r>
        <w:rPr>
          <w:rFonts w:hint="eastAsia" w:ascii="仿宋" w:hAnsi="仿宋" w:eastAsia="仿宋"/>
          <w:bCs/>
          <w:sz w:val="32"/>
          <w:szCs w:val="32"/>
        </w:rPr>
        <w:t>长三角</w:t>
      </w:r>
      <w:r>
        <w:rPr>
          <w:rFonts w:ascii="仿宋" w:hAnsi="仿宋" w:eastAsia="仿宋"/>
          <w:bCs/>
          <w:sz w:val="32"/>
          <w:szCs w:val="32"/>
        </w:rPr>
        <w:t>该领域研究的基地或中心。积极推进对外交流与合作，扩大研究中心的影响力。联合省内外知名研究院所和高校等科研机构，加强沟通联系与机构间合作，有效开展学术交流。为地方</w:t>
      </w:r>
      <w:r>
        <w:rPr>
          <w:rFonts w:hint="eastAsia" w:ascii="仿宋" w:hAnsi="仿宋" w:eastAsia="仿宋"/>
          <w:bCs/>
          <w:sz w:val="32"/>
          <w:szCs w:val="32"/>
        </w:rPr>
        <w:t>司法机关</w:t>
      </w:r>
      <w:r>
        <w:rPr>
          <w:rFonts w:ascii="仿宋" w:hAnsi="仿宋" w:eastAsia="仿宋"/>
          <w:bCs/>
          <w:sz w:val="32"/>
          <w:szCs w:val="32"/>
        </w:rPr>
        <w:t>提供决策咨询，为国内外各类企业组织提供咨询服务。逐步扩大咨询范围，将理论成果</w:t>
      </w:r>
      <w:r>
        <w:rPr>
          <w:rFonts w:hint="eastAsia" w:ascii="仿宋" w:hAnsi="仿宋" w:eastAsia="仿宋"/>
          <w:bCs/>
          <w:sz w:val="32"/>
          <w:szCs w:val="32"/>
        </w:rPr>
        <w:t>转化为能够</w:t>
      </w:r>
      <w:r>
        <w:rPr>
          <w:rFonts w:ascii="仿宋" w:hAnsi="仿宋" w:eastAsia="仿宋"/>
          <w:bCs/>
          <w:sz w:val="32"/>
          <w:szCs w:val="32"/>
        </w:rPr>
        <w:t>指导</w:t>
      </w:r>
      <w:r>
        <w:rPr>
          <w:rFonts w:hint="eastAsia" w:ascii="仿宋" w:hAnsi="仿宋" w:eastAsia="仿宋"/>
          <w:bCs/>
          <w:sz w:val="32"/>
          <w:szCs w:val="32"/>
        </w:rPr>
        <w:t>司法案件处理的</w:t>
      </w:r>
      <w:r>
        <w:rPr>
          <w:rFonts w:ascii="仿宋" w:hAnsi="仿宋" w:eastAsia="仿宋"/>
          <w:bCs/>
          <w:sz w:val="32"/>
          <w:szCs w:val="32"/>
        </w:rPr>
        <w:t>实践</w:t>
      </w:r>
      <w:r>
        <w:rPr>
          <w:rFonts w:hint="eastAsia" w:ascii="仿宋" w:hAnsi="仿宋" w:eastAsia="仿宋"/>
          <w:bCs/>
          <w:sz w:val="32"/>
          <w:szCs w:val="32"/>
        </w:rPr>
        <w:t>知识</w:t>
      </w:r>
      <w:r>
        <w:rPr>
          <w:rFonts w:ascii="仿宋" w:hAnsi="仿宋" w:eastAsia="仿宋"/>
          <w:bCs/>
          <w:sz w:val="32"/>
          <w:szCs w:val="32"/>
        </w:rPr>
        <w:t>。</w:t>
      </w:r>
    </w:p>
    <w:p w14:paraId="794630DE">
      <w:pPr>
        <w:spacing w:line="560" w:lineRule="exact"/>
        <w:jc w:val="center"/>
        <w:rPr>
          <w:rFonts w:ascii="黑体" w:hAnsi="黑体" w:eastAsia="黑体"/>
          <w:b/>
          <w:sz w:val="32"/>
          <w:szCs w:val="32"/>
        </w:rPr>
      </w:pPr>
    </w:p>
    <w:p w14:paraId="14CDAA4A">
      <w:pPr>
        <w:spacing w:line="560" w:lineRule="exact"/>
        <w:jc w:val="center"/>
        <w:rPr>
          <w:rFonts w:ascii="黑体" w:hAnsi="黑体" w:eastAsia="黑体"/>
          <w:b/>
          <w:sz w:val="32"/>
          <w:szCs w:val="32"/>
        </w:rPr>
      </w:pPr>
      <w:r>
        <w:rPr>
          <w:rFonts w:hint="eastAsia" w:ascii="黑体" w:hAnsi="黑体" w:eastAsia="黑体"/>
          <w:b/>
          <w:sz w:val="32"/>
          <w:szCs w:val="32"/>
        </w:rPr>
        <w:t>第三章 研究方向与目</w:t>
      </w:r>
      <w:r>
        <w:rPr>
          <w:rFonts w:hint="eastAsia" w:ascii="黑体" w:hAnsi="黑体" w:eastAsia="黑体" w:cs="宋体"/>
          <w:b/>
          <w:sz w:val="32"/>
          <w:szCs w:val="32"/>
        </w:rPr>
        <w:t>标</w:t>
      </w:r>
    </w:p>
    <w:p w14:paraId="310A9341">
      <w:pPr>
        <w:spacing w:line="560" w:lineRule="exact"/>
        <w:rPr>
          <w:rFonts w:ascii="仿宋" w:hAnsi="仿宋" w:eastAsia="仿宋"/>
          <w:b/>
          <w:bCs/>
          <w:sz w:val="32"/>
          <w:szCs w:val="32"/>
        </w:rPr>
      </w:pPr>
      <w:r>
        <w:rPr>
          <w:rFonts w:hint="eastAsia" w:ascii="仿宋" w:hAnsi="仿宋" w:eastAsia="仿宋"/>
          <w:b/>
          <w:sz w:val="32"/>
          <w:szCs w:val="32"/>
        </w:rPr>
        <w:t>第四条</w:t>
      </w:r>
      <w:r>
        <w:rPr>
          <w:rFonts w:ascii="Calibri" w:hAnsi="Calibri" w:eastAsia="仿宋" w:cs="Calibri"/>
          <w:b/>
          <w:sz w:val="32"/>
          <w:szCs w:val="32"/>
        </w:rPr>
        <w:t xml:space="preserve"> </w:t>
      </w:r>
      <w:r>
        <w:rPr>
          <w:rFonts w:hint="eastAsia" w:ascii="仿宋" w:hAnsi="仿宋" w:eastAsia="仿宋"/>
          <w:b/>
          <w:sz w:val="32"/>
          <w:szCs w:val="32"/>
        </w:rPr>
        <w:t>研究方向设置</w:t>
      </w:r>
    </w:p>
    <w:p w14:paraId="7DBFEB31">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研究中心设有两个主要研究方向：</w:t>
      </w:r>
    </w:p>
    <w:p w14:paraId="46AEBB0D">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税法与会计审计法的理论研究；</w:t>
      </w:r>
    </w:p>
    <w:p w14:paraId="384AAC21">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税法与会计审计法课程教学研究。</w:t>
      </w:r>
    </w:p>
    <w:p w14:paraId="269A57CB">
      <w:pPr>
        <w:spacing w:line="560" w:lineRule="exact"/>
        <w:ind w:firstLine="640" w:firstLineChars="200"/>
        <w:rPr>
          <w:rFonts w:hint="eastAsia" w:ascii="仿宋" w:hAnsi="仿宋" w:eastAsia="仿宋"/>
          <w:bCs/>
          <w:sz w:val="32"/>
          <w:szCs w:val="32"/>
        </w:rPr>
      </w:pPr>
    </w:p>
    <w:p w14:paraId="23BA2FA1">
      <w:pPr>
        <w:spacing w:line="560" w:lineRule="exact"/>
        <w:rPr>
          <w:rFonts w:ascii="仿宋" w:hAnsi="仿宋" w:eastAsia="仿宋"/>
          <w:b/>
          <w:sz w:val="32"/>
          <w:szCs w:val="32"/>
        </w:rPr>
      </w:pPr>
      <w:r>
        <w:rPr>
          <w:rFonts w:hint="eastAsia" w:ascii="仿宋" w:hAnsi="仿宋" w:eastAsia="仿宋"/>
          <w:b/>
          <w:sz w:val="32"/>
          <w:szCs w:val="32"/>
        </w:rPr>
        <w:t>第五条</w:t>
      </w:r>
      <w:r>
        <w:rPr>
          <w:rFonts w:ascii="Calibri" w:hAnsi="Calibri" w:eastAsia="仿宋" w:cs="Calibri"/>
          <w:b/>
          <w:sz w:val="32"/>
          <w:szCs w:val="32"/>
        </w:rPr>
        <w:t xml:space="preserve"> </w:t>
      </w:r>
      <w:r>
        <w:rPr>
          <w:rFonts w:hint="eastAsia" w:ascii="仿宋" w:hAnsi="仿宋" w:eastAsia="仿宋"/>
          <w:b/>
          <w:sz w:val="32"/>
          <w:szCs w:val="32"/>
        </w:rPr>
        <w:t>研究任务</w:t>
      </w:r>
    </w:p>
    <w:p w14:paraId="38C1EB76">
      <w:pPr>
        <w:spacing w:line="560" w:lineRule="exact"/>
        <w:ind w:firstLine="640" w:firstLineChars="200"/>
        <w:rPr>
          <w:rFonts w:ascii="仿宋" w:hAnsi="仿宋" w:eastAsia="仿宋"/>
          <w:bCs/>
          <w:sz w:val="32"/>
          <w:szCs w:val="32"/>
        </w:rPr>
      </w:pPr>
      <w:r>
        <w:rPr>
          <w:rFonts w:hint="eastAsia" w:ascii="仿宋" w:hAnsi="仿宋" w:eastAsia="仿宋"/>
          <w:bCs/>
          <w:sz w:val="32"/>
          <w:szCs w:val="32"/>
        </w:rPr>
        <w:t>开展财税法、会计与审计法的深入研究，发表学术论文，申报课题；承担政府部门、企事业单位等委托的咨询课题，为其提供政策建议和决策支持。</w:t>
      </w:r>
    </w:p>
    <w:p w14:paraId="0272DBA6">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提升《税法》《会计与审计法》课程教学质量；开展上述的课程教学方法创新，采用案例教学、实践教学、研讨式教学等多种教学方法，增强教学效果。加强税法、会计与审计法师资队伍建设，通过培训、进修、学术交流等方式，提升教师的教学水平与研究能力。</w:t>
      </w:r>
      <w:r>
        <w:rPr>
          <w:rFonts w:ascii="仿宋" w:hAnsi="仿宋" w:eastAsia="仿宋"/>
          <w:bCs/>
          <w:sz w:val="32"/>
          <w:szCs w:val="32"/>
        </w:rPr>
        <w:t>围绕中心特色化研究方向，开展深入研究，探索</w:t>
      </w:r>
      <w:r>
        <w:rPr>
          <w:rFonts w:hint="eastAsia" w:ascii="仿宋" w:hAnsi="仿宋" w:eastAsia="仿宋"/>
          <w:bCs/>
          <w:sz w:val="32"/>
          <w:szCs w:val="32"/>
        </w:rPr>
        <w:t>税法与会计审计法</w:t>
      </w:r>
      <w:r>
        <w:rPr>
          <w:rFonts w:ascii="仿宋" w:hAnsi="仿宋" w:eastAsia="仿宋"/>
          <w:bCs/>
          <w:sz w:val="32"/>
          <w:szCs w:val="32"/>
        </w:rPr>
        <w:t>领域的发展前沿，加速科研成果的形成与转化。积极开展各级别、各层次科研课题的申请与研究工作，广泛进行学术交流，创建具有特色方向、特色领域、特色方法的</w:t>
      </w:r>
      <w:r>
        <w:rPr>
          <w:rFonts w:hint="eastAsia" w:ascii="仿宋" w:hAnsi="仿宋" w:eastAsia="仿宋"/>
          <w:bCs/>
          <w:sz w:val="32"/>
          <w:szCs w:val="32"/>
        </w:rPr>
        <w:t>税法与会计审计法的</w:t>
      </w:r>
      <w:r>
        <w:rPr>
          <w:rFonts w:ascii="仿宋" w:hAnsi="仿宋" w:eastAsia="仿宋"/>
          <w:bCs/>
          <w:sz w:val="32"/>
          <w:szCs w:val="32"/>
        </w:rPr>
        <w:t>研究机构。</w:t>
      </w:r>
    </w:p>
    <w:p w14:paraId="0B611140">
      <w:pPr>
        <w:spacing w:line="560" w:lineRule="exact"/>
        <w:jc w:val="center"/>
        <w:rPr>
          <w:rFonts w:ascii="黑体" w:hAnsi="黑体" w:eastAsia="黑体"/>
          <w:b/>
          <w:sz w:val="32"/>
          <w:szCs w:val="32"/>
        </w:rPr>
      </w:pPr>
    </w:p>
    <w:p w14:paraId="25DF8298">
      <w:pPr>
        <w:spacing w:line="560" w:lineRule="exact"/>
        <w:jc w:val="center"/>
        <w:rPr>
          <w:rFonts w:ascii="黑体" w:hAnsi="黑体" w:eastAsia="黑体"/>
          <w:b/>
          <w:sz w:val="32"/>
          <w:szCs w:val="32"/>
        </w:rPr>
      </w:pPr>
      <w:r>
        <w:rPr>
          <w:rFonts w:hint="eastAsia" w:ascii="黑体" w:hAnsi="黑体" w:eastAsia="黑体"/>
          <w:b/>
          <w:sz w:val="32"/>
          <w:szCs w:val="32"/>
        </w:rPr>
        <w:t xml:space="preserve">第四章 </w:t>
      </w:r>
      <w:r>
        <w:rPr>
          <w:rFonts w:hint="eastAsia" w:ascii="黑体" w:hAnsi="黑体" w:eastAsia="黑体" w:cs="宋体"/>
          <w:b/>
          <w:sz w:val="32"/>
          <w:szCs w:val="32"/>
        </w:rPr>
        <w:t>组织</w:t>
      </w:r>
      <w:r>
        <w:rPr>
          <w:rFonts w:hint="eastAsia" w:ascii="黑体" w:hAnsi="黑体" w:eastAsia="黑体"/>
          <w:b/>
          <w:sz w:val="32"/>
          <w:szCs w:val="32"/>
        </w:rPr>
        <w:t>机构与人</w:t>
      </w:r>
      <w:r>
        <w:rPr>
          <w:rFonts w:hint="eastAsia" w:ascii="黑体" w:hAnsi="黑体" w:eastAsia="黑体" w:cs="宋体"/>
          <w:b/>
          <w:sz w:val="32"/>
          <w:szCs w:val="32"/>
        </w:rPr>
        <w:t>员</w:t>
      </w:r>
      <w:r>
        <w:rPr>
          <w:rFonts w:hint="eastAsia" w:ascii="黑体" w:hAnsi="黑体" w:eastAsia="黑体"/>
          <w:b/>
          <w:sz w:val="32"/>
          <w:szCs w:val="32"/>
        </w:rPr>
        <w:t>管理</w:t>
      </w:r>
    </w:p>
    <w:p w14:paraId="0AA1D07D">
      <w:pPr>
        <w:spacing w:line="560" w:lineRule="exact"/>
        <w:rPr>
          <w:rFonts w:ascii="仿宋" w:hAnsi="仿宋" w:eastAsia="仿宋"/>
          <w:b/>
          <w:bCs/>
          <w:sz w:val="32"/>
          <w:szCs w:val="32"/>
        </w:rPr>
      </w:pPr>
      <w:r>
        <w:rPr>
          <w:rFonts w:hint="eastAsia" w:ascii="仿宋" w:hAnsi="仿宋" w:eastAsia="仿宋"/>
          <w:b/>
          <w:sz w:val="32"/>
          <w:szCs w:val="32"/>
        </w:rPr>
        <w:t>第六条</w:t>
      </w:r>
      <w:r>
        <w:rPr>
          <w:rFonts w:ascii="Calibri" w:hAnsi="Calibri" w:eastAsia="仿宋" w:cs="Calibri"/>
          <w:b/>
          <w:sz w:val="32"/>
          <w:szCs w:val="32"/>
        </w:rPr>
        <w:t xml:space="preserve"> </w:t>
      </w:r>
      <w:r>
        <w:rPr>
          <w:rFonts w:hint="eastAsia" w:ascii="仿宋" w:hAnsi="仿宋" w:eastAsia="仿宋"/>
          <w:b/>
          <w:sz w:val="32"/>
          <w:szCs w:val="32"/>
        </w:rPr>
        <w:t>组织机构</w:t>
      </w:r>
    </w:p>
    <w:p w14:paraId="7CC7F661">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研究中心实行主任负责制。研究中心充分发挥学校现有的人才优势，通过合作，构建一支税法与会计审计法的研究团队。</w:t>
      </w:r>
    </w:p>
    <w:p w14:paraId="1E43DAD1">
      <w:pPr>
        <w:spacing w:line="560" w:lineRule="exact"/>
        <w:rPr>
          <w:rFonts w:ascii="仿宋" w:hAnsi="仿宋" w:eastAsia="仿宋"/>
          <w:b/>
          <w:sz w:val="32"/>
          <w:szCs w:val="32"/>
        </w:rPr>
      </w:pPr>
      <w:r>
        <w:rPr>
          <w:rFonts w:hint="eastAsia" w:ascii="仿宋" w:hAnsi="仿宋" w:eastAsia="仿宋"/>
          <w:b/>
          <w:sz w:val="32"/>
          <w:szCs w:val="32"/>
        </w:rPr>
        <w:t>第七条</w:t>
      </w:r>
      <w:r>
        <w:rPr>
          <w:rFonts w:ascii="Calibri" w:hAnsi="Calibri" w:eastAsia="仿宋" w:cs="Calibri"/>
          <w:b/>
          <w:sz w:val="32"/>
          <w:szCs w:val="32"/>
        </w:rPr>
        <w:t xml:space="preserve"> </w:t>
      </w:r>
      <w:r>
        <w:rPr>
          <w:rFonts w:hint="eastAsia" w:ascii="仿宋" w:hAnsi="仿宋" w:eastAsia="仿宋"/>
          <w:b/>
          <w:sz w:val="32"/>
          <w:szCs w:val="32"/>
        </w:rPr>
        <w:t>人员设置及职责</w:t>
      </w:r>
    </w:p>
    <w:p w14:paraId="2C2E51A1">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研究中心设主任1名，负责研究中心的总体筹划、管理及学术研究工作，任期三年，可连任；</w:t>
      </w:r>
    </w:p>
    <w:p w14:paraId="07FE4ED4">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研究中心设副主任2名，协助主任开展工作，分别负责理论研究和实践研究工作；其中，研究中心理论研究副主任，负责税法与会计审计法的理论研究相关工作；研究中心设实践副主任负责税法与会计审计法教学实践等方面的工作；</w:t>
      </w:r>
    </w:p>
    <w:p w14:paraId="4222DD7A">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研究中心设研究成员5名，负责科研基础工作和教学研究基础工作。</w:t>
      </w:r>
    </w:p>
    <w:p w14:paraId="4E976F94">
      <w:pPr>
        <w:spacing w:line="560" w:lineRule="exact"/>
        <w:rPr>
          <w:rFonts w:ascii="仿宋" w:hAnsi="仿宋" w:eastAsia="仿宋"/>
          <w:b/>
          <w:sz w:val="32"/>
          <w:szCs w:val="32"/>
        </w:rPr>
      </w:pPr>
      <w:r>
        <w:rPr>
          <w:rFonts w:hint="eastAsia" w:ascii="仿宋" w:hAnsi="仿宋" w:eastAsia="仿宋"/>
          <w:b/>
          <w:sz w:val="32"/>
          <w:szCs w:val="32"/>
        </w:rPr>
        <w:t>第八条</w:t>
      </w:r>
      <w:r>
        <w:rPr>
          <w:rFonts w:ascii="Calibri" w:hAnsi="Calibri" w:eastAsia="仿宋" w:cs="Calibri"/>
          <w:b/>
          <w:sz w:val="32"/>
          <w:szCs w:val="32"/>
        </w:rPr>
        <w:t xml:space="preserve"> </w:t>
      </w:r>
      <w:r>
        <w:rPr>
          <w:rFonts w:hint="eastAsia" w:ascii="仿宋" w:hAnsi="仿宋" w:eastAsia="仿宋"/>
          <w:b/>
          <w:sz w:val="32"/>
          <w:szCs w:val="32"/>
        </w:rPr>
        <w:t>科研人员聘任与管理</w:t>
      </w:r>
    </w:p>
    <w:p w14:paraId="22A06DF0">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研究成员的聘任和管理参照学校相关规定执行，实行合同管理，明确双方的权利与义务。研究中心定期对研究员进行考核，根据考核结果予以奖惩。</w:t>
      </w:r>
    </w:p>
    <w:p w14:paraId="7FA65C9C">
      <w:pPr>
        <w:spacing w:line="560" w:lineRule="exact"/>
        <w:jc w:val="center"/>
        <w:rPr>
          <w:rFonts w:ascii="黑体" w:hAnsi="黑体" w:eastAsia="黑体"/>
          <w:b/>
          <w:sz w:val="32"/>
          <w:szCs w:val="32"/>
        </w:rPr>
      </w:pPr>
    </w:p>
    <w:p w14:paraId="2C3BD75E">
      <w:pPr>
        <w:spacing w:line="560" w:lineRule="exact"/>
        <w:jc w:val="center"/>
        <w:rPr>
          <w:rFonts w:ascii="黑体" w:hAnsi="黑体" w:eastAsia="黑体"/>
          <w:b/>
          <w:bCs/>
          <w:sz w:val="32"/>
          <w:szCs w:val="32"/>
        </w:rPr>
      </w:pPr>
      <w:r>
        <w:rPr>
          <w:rFonts w:hint="eastAsia" w:ascii="黑体" w:hAnsi="黑体" w:eastAsia="黑体"/>
          <w:b/>
          <w:sz w:val="32"/>
          <w:szCs w:val="32"/>
        </w:rPr>
        <w:t xml:space="preserve">第五章 </w:t>
      </w:r>
      <w:r>
        <w:rPr>
          <w:rFonts w:hint="eastAsia" w:ascii="黑体" w:hAnsi="黑体" w:eastAsia="黑体" w:cs="宋体"/>
          <w:b/>
          <w:sz w:val="32"/>
          <w:szCs w:val="32"/>
        </w:rPr>
        <w:t>资</w:t>
      </w:r>
      <w:r>
        <w:rPr>
          <w:rFonts w:hint="eastAsia" w:ascii="黑体" w:hAnsi="黑体" w:eastAsia="黑体"/>
          <w:b/>
          <w:sz w:val="32"/>
          <w:szCs w:val="32"/>
        </w:rPr>
        <w:t>金筹措与管理</w:t>
      </w:r>
    </w:p>
    <w:p w14:paraId="0EC1ED05">
      <w:pPr>
        <w:spacing w:line="560" w:lineRule="exact"/>
        <w:rPr>
          <w:rFonts w:ascii="仿宋" w:hAnsi="仿宋" w:eastAsia="仿宋"/>
          <w:b/>
          <w:sz w:val="32"/>
          <w:szCs w:val="32"/>
        </w:rPr>
      </w:pPr>
      <w:r>
        <w:rPr>
          <w:rFonts w:hint="eastAsia" w:ascii="仿宋" w:hAnsi="仿宋" w:eastAsia="仿宋"/>
          <w:b/>
          <w:sz w:val="32"/>
          <w:szCs w:val="32"/>
        </w:rPr>
        <w:t>第九条</w:t>
      </w:r>
      <w:r>
        <w:rPr>
          <w:rFonts w:ascii="Calibri" w:hAnsi="Calibri" w:eastAsia="仿宋" w:cs="Calibri"/>
          <w:b/>
          <w:sz w:val="32"/>
          <w:szCs w:val="32"/>
        </w:rPr>
        <w:t xml:space="preserve"> </w:t>
      </w:r>
      <w:r>
        <w:rPr>
          <w:rFonts w:hint="eastAsia" w:ascii="仿宋" w:hAnsi="仿宋" w:eastAsia="仿宋"/>
          <w:b/>
          <w:sz w:val="32"/>
          <w:szCs w:val="32"/>
        </w:rPr>
        <w:t>项目来源与经费来源</w:t>
      </w:r>
    </w:p>
    <w:p w14:paraId="40AE9150">
      <w:pPr>
        <w:spacing w:line="56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研究中心经费来源主要包括：各类纵向课题经费；企事业单位委托项目经费；社会和企业捐赠。</w:t>
      </w:r>
    </w:p>
    <w:p w14:paraId="04098242">
      <w:pPr>
        <w:spacing w:line="560" w:lineRule="exact"/>
        <w:rPr>
          <w:rFonts w:ascii="仿宋" w:hAnsi="仿宋" w:eastAsia="仿宋"/>
          <w:b/>
          <w:sz w:val="32"/>
          <w:szCs w:val="32"/>
        </w:rPr>
      </w:pPr>
      <w:r>
        <w:rPr>
          <w:rFonts w:hint="eastAsia" w:ascii="仿宋" w:hAnsi="仿宋" w:eastAsia="仿宋"/>
          <w:b/>
          <w:sz w:val="32"/>
          <w:szCs w:val="32"/>
        </w:rPr>
        <w:t>第十条</w:t>
      </w:r>
      <w:r>
        <w:rPr>
          <w:rFonts w:ascii="Calibri" w:hAnsi="Calibri" w:eastAsia="仿宋" w:cs="Calibri"/>
          <w:b/>
          <w:sz w:val="32"/>
          <w:szCs w:val="32"/>
        </w:rPr>
        <w:t xml:space="preserve"> </w:t>
      </w:r>
      <w:r>
        <w:rPr>
          <w:rFonts w:hint="eastAsia" w:ascii="仿宋" w:hAnsi="仿宋" w:eastAsia="仿宋"/>
          <w:b/>
          <w:sz w:val="32"/>
          <w:szCs w:val="32"/>
        </w:rPr>
        <w:t>经费管理和使用</w:t>
      </w:r>
    </w:p>
    <w:p w14:paraId="7BD6C96F">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经费管理和使用参照学校相关规定执行。</w:t>
      </w:r>
    </w:p>
    <w:p w14:paraId="79FA8EA6">
      <w:pPr>
        <w:spacing w:line="560" w:lineRule="exact"/>
        <w:jc w:val="center"/>
        <w:rPr>
          <w:rFonts w:ascii="黑体" w:hAnsi="黑体" w:eastAsia="黑体"/>
          <w:b/>
          <w:sz w:val="32"/>
          <w:szCs w:val="32"/>
        </w:rPr>
      </w:pPr>
    </w:p>
    <w:p w14:paraId="1C3F62BA">
      <w:pPr>
        <w:spacing w:line="560" w:lineRule="exact"/>
        <w:jc w:val="center"/>
        <w:rPr>
          <w:rFonts w:ascii="黑体" w:hAnsi="黑体" w:eastAsia="黑体"/>
          <w:b/>
          <w:sz w:val="32"/>
          <w:szCs w:val="32"/>
        </w:rPr>
      </w:pPr>
      <w:r>
        <w:rPr>
          <w:rFonts w:hint="eastAsia" w:ascii="黑体" w:hAnsi="黑体" w:eastAsia="黑体"/>
          <w:b/>
          <w:sz w:val="32"/>
          <w:szCs w:val="32"/>
        </w:rPr>
        <w:t>第六章 知</w:t>
      </w:r>
      <w:r>
        <w:rPr>
          <w:rFonts w:hint="eastAsia" w:ascii="黑体" w:hAnsi="黑体" w:eastAsia="黑体" w:cs="宋体"/>
          <w:b/>
          <w:sz w:val="32"/>
          <w:szCs w:val="32"/>
        </w:rPr>
        <w:t>识产权</w:t>
      </w:r>
      <w:r>
        <w:rPr>
          <w:rFonts w:hint="eastAsia" w:ascii="黑体" w:hAnsi="黑体" w:eastAsia="黑体"/>
          <w:b/>
          <w:sz w:val="32"/>
          <w:szCs w:val="32"/>
        </w:rPr>
        <w:t>与成果</w:t>
      </w:r>
      <w:r>
        <w:rPr>
          <w:rFonts w:hint="eastAsia" w:ascii="黑体" w:hAnsi="黑体" w:eastAsia="黑体" w:cs="宋体"/>
          <w:b/>
          <w:sz w:val="32"/>
          <w:szCs w:val="32"/>
        </w:rPr>
        <w:t>转</w:t>
      </w:r>
      <w:r>
        <w:rPr>
          <w:rFonts w:hint="eastAsia" w:ascii="黑体" w:hAnsi="黑体" w:eastAsia="黑体"/>
          <w:b/>
          <w:sz w:val="32"/>
          <w:szCs w:val="32"/>
        </w:rPr>
        <w:t>化</w:t>
      </w:r>
    </w:p>
    <w:p w14:paraId="46BB4D1E">
      <w:pPr>
        <w:spacing w:line="560" w:lineRule="exact"/>
        <w:rPr>
          <w:rFonts w:ascii="仿宋" w:hAnsi="仿宋" w:eastAsia="仿宋"/>
          <w:b/>
          <w:sz w:val="32"/>
          <w:szCs w:val="32"/>
        </w:rPr>
      </w:pPr>
      <w:r>
        <w:rPr>
          <w:rFonts w:hint="eastAsia" w:ascii="仿宋" w:hAnsi="仿宋" w:eastAsia="仿宋"/>
          <w:b/>
          <w:sz w:val="32"/>
          <w:szCs w:val="32"/>
        </w:rPr>
        <w:t>第十一条</w:t>
      </w:r>
      <w:r>
        <w:rPr>
          <w:rFonts w:ascii="Calibri" w:hAnsi="Calibri" w:eastAsia="仿宋" w:cs="Calibri"/>
          <w:b/>
          <w:sz w:val="32"/>
          <w:szCs w:val="32"/>
        </w:rPr>
        <w:t xml:space="preserve"> </w:t>
      </w:r>
      <w:r>
        <w:rPr>
          <w:rFonts w:hint="eastAsia" w:ascii="仿宋" w:hAnsi="仿宋" w:eastAsia="仿宋"/>
          <w:b/>
          <w:sz w:val="32"/>
          <w:szCs w:val="32"/>
        </w:rPr>
        <w:t>知识产权归属与成果转化</w:t>
      </w:r>
    </w:p>
    <w:p w14:paraId="1A8A3FAF">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知识产权归属和成果转化参照学校相关规定执行，鼓励研究员积极申请专利、软件著作权等知识产权，并推动研究成果的转化和应用。</w:t>
      </w:r>
    </w:p>
    <w:p w14:paraId="68725C45">
      <w:pPr>
        <w:spacing w:line="560" w:lineRule="exact"/>
        <w:ind w:firstLine="640" w:firstLineChars="200"/>
        <w:rPr>
          <w:rFonts w:hint="eastAsia" w:ascii="仿宋" w:hAnsi="仿宋" w:eastAsia="仿宋"/>
          <w:bCs/>
          <w:sz w:val="32"/>
          <w:szCs w:val="32"/>
        </w:rPr>
      </w:pPr>
    </w:p>
    <w:p w14:paraId="7CAB5CD0">
      <w:pPr>
        <w:spacing w:line="560" w:lineRule="exact"/>
        <w:ind w:firstLine="640" w:firstLineChars="200"/>
        <w:rPr>
          <w:rFonts w:hint="eastAsia" w:ascii="仿宋" w:hAnsi="仿宋" w:eastAsia="仿宋"/>
          <w:bCs/>
          <w:sz w:val="32"/>
          <w:szCs w:val="32"/>
        </w:rPr>
      </w:pPr>
    </w:p>
    <w:p w14:paraId="74EB44E3">
      <w:pPr>
        <w:spacing w:line="560" w:lineRule="exact"/>
        <w:ind w:firstLine="640" w:firstLineChars="200"/>
        <w:rPr>
          <w:rFonts w:hint="eastAsia" w:ascii="仿宋" w:hAnsi="仿宋" w:eastAsia="仿宋"/>
          <w:bCs/>
          <w:sz w:val="32"/>
          <w:szCs w:val="32"/>
        </w:rPr>
      </w:pPr>
    </w:p>
    <w:p w14:paraId="44B9D080">
      <w:pPr>
        <w:spacing w:line="560" w:lineRule="exact"/>
        <w:jc w:val="center"/>
        <w:rPr>
          <w:rFonts w:ascii="黑体" w:hAnsi="黑体" w:eastAsia="黑体"/>
          <w:b/>
          <w:sz w:val="32"/>
          <w:szCs w:val="32"/>
        </w:rPr>
      </w:pPr>
      <w:r>
        <w:rPr>
          <w:rFonts w:hint="eastAsia" w:ascii="黑体" w:hAnsi="黑体" w:eastAsia="黑体"/>
          <w:b/>
          <w:sz w:val="32"/>
          <w:szCs w:val="32"/>
        </w:rPr>
        <w:t>第七章 附</w:t>
      </w:r>
      <w:r>
        <w:rPr>
          <w:rFonts w:hint="eastAsia" w:ascii="黑体" w:hAnsi="黑体" w:eastAsia="黑体" w:cs="宋体"/>
          <w:b/>
          <w:sz w:val="32"/>
          <w:szCs w:val="32"/>
        </w:rPr>
        <w:t>则</w:t>
      </w:r>
    </w:p>
    <w:p w14:paraId="2780939F">
      <w:pPr>
        <w:spacing w:line="560" w:lineRule="exact"/>
        <w:rPr>
          <w:rFonts w:ascii="仿宋" w:hAnsi="仿宋" w:eastAsia="仿宋"/>
          <w:b/>
          <w:sz w:val="32"/>
          <w:szCs w:val="32"/>
        </w:rPr>
      </w:pPr>
      <w:r>
        <w:rPr>
          <w:rFonts w:hint="eastAsia" w:ascii="仿宋" w:hAnsi="仿宋" w:eastAsia="仿宋"/>
          <w:b/>
          <w:sz w:val="32"/>
          <w:szCs w:val="32"/>
        </w:rPr>
        <w:t>第十二条</w:t>
      </w:r>
      <w:r>
        <w:rPr>
          <w:rFonts w:ascii="Calibri" w:hAnsi="Calibri" w:eastAsia="仿宋" w:cs="Calibri"/>
          <w:b/>
          <w:sz w:val="32"/>
          <w:szCs w:val="32"/>
        </w:rPr>
        <w:t xml:space="preserve"> </w:t>
      </w:r>
      <w:r>
        <w:rPr>
          <w:rFonts w:hint="eastAsia" w:ascii="仿宋" w:hAnsi="仿宋" w:eastAsia="仿宋"/>
          <w:b/>
          <w:sz w:val="32"/>
          <w:szCs w:val="32"/>
        </w:rPr>
        <w:t>章程修订与解释权</w:t>
      </w:r>
    </w:p>
    <w:p w14:paraId="0AABFB6E">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（一）本章程由研究中心负责修订、变更，修订和变更需经学校批准。</w:t>
      </w:r>
    </w:p>
    <w:p w14:paraId="02D95513">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（二）本章程解释权归属上海立信会计金融学院税法与会计审计法研究中心。</w:t>
      </w:r>
    </w:p>
    <w:p w14:paraId="66A17086">
      <w:pPr>
        <w:spacing w:line="560" w:lineRule="exact"/>
        <w:jc w:val="center"/>
        <w:rPr>
          <w:rFonts w:ascii="黑体" w:hAnsi="黑体" w:eastAsia="黑体"/>
          <w:b/>
          <w:sz w:val="32"/>
          <w:szCs w:val="32"/>
        </w:rPr>
      </w:pPr>
    </w:p>
    <w:p w14:paraId="5A66AE7B">
      <w:pPr>
        <w:spacing w:line="560" w:lineRule="exact"/>
        <w:jc w:val="center"/>
        <w:rPr>
          <w:rFonts w:ascii="黑体" w:hAnsi="黑体" w:eastAsia="黑体"/>
          <w:b/>
          <w:sz w:val="32"/>
          <w:szCs w:val="32"/>
        </w:rPr>
      </w:pPr>
      <w:r>
        <w:rPr>
          <w:rFonts w:hint="eastAsia" w:ascii="黑体" w:hAnsi="黑体" w:eastAsia="黑体"/>
          <w:b/>
          <w:sz w:val="32"/>
          <w:szCs w:val="32"/>
        </w:rPr>
        <w:t>第八章 其他事</w:t>
      </w:r>
      <w:r>
        <w:rPr>
          <w:rFonts w:hint="eastAsia" w:ascii="黑体" w:hAnsi="黑体" w:eastAsia="黑体" w:cs="宋体"/>
          <w:b/>
          <w:sz w:val="32"/>
          <w:szCs w:val="32"/>
        </w:rPr>
        <w:t>项</w:t>
      </w:r>
    </w:p>
    <w:p w14:paraId="30408172">
      <w:pPr>
        <w:spacing w:line="560" w:lineRule="exact"/>
        <w:rPr>
          <w:rFonts w:ascii="仿宋" w:hAnsi="仿宋" w:eastAsia="仿宋"/>
          <w:b/>
          <w:sz w:val="32"/>
          <w:szCs w:val="32"/>
        </w:rPr>
      </w:pPr>
      <w:r>
        <w:rPr>
          <w:rFonts w:hint="eastAsia" w:ascii="仿宋" w:hAnsi="仿宋" w:eastAsia="仿宋"/>
          <w:b/>
          <w:sz w:val="32"/>
          <w:szCs w:val="32"/>
        </w:rPr>
        <w:t>第十三条</w:t>
      </w:r>
      <w:r>
        <w:rPr>
          <w:rFonts w:ascii="Calibri" w:hAnsi="Calibri" w:eastAsia="仿宋" w:cs="Calibri"/>
          <w:b/>
          <w:sz w:val="32"/>
          <w:szCs w:val="32"/>
        </w:rPr>
        <w:t xml:space="preserve"> </w:t>
      </w:r>
      <w:r>
        <w:rPr>
          <w:rFonts w:hint="eastAsia" w:ascii="仿宋" w:hAnsi="仿宋" w:eastAsia="仿宋"/>
          <w:b/>
          <w:sz w:val="32"/>
          <w:szCs w:val="32"/>
        </w:rPr>
        <w:t>保证科研机构正常运行的其他事项</w:t>
      </w:r>
    </w:p>
    <w:p w14:paraId="35B2C74F">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研究中心应建立健全内部管理制度，包括科研管理、人员管理、财务管理等，确保研究中心的正常运行。同时，加强与国内外相关科研机构的合作与交流，共同推动习近平法治思想研究。</w:t>
      </w:r>
    </w:p>
    <w:p w14:paraId="2694F3D3">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本章程自发布之日起生效实施。如有未尽事宜，可根据实际情况进行修订。</w:t>
      </w:r>
    </w:p>
    <w:p w14:paraId="3B5A9C20"/>
    <w:p w14:paraId="4339A847">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15C9F3-FD55-4DF4-849F-12007695BD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AB60AF-E4BC-4837-A4C5-7D6E1AFD3468}"/>
  </w:font>
  <w:font w:name="等线">
    <w:panose1 w:val="02010600030101010101"/>
    <w:charset w:val="86"/>
    <w:family w:val="auto"/>
    <w:pitch w:val="default"/>
    <w:sig w:usb0="A00002BF" w:usb1="38CF7CFA" w:usb2="00000016" w:usb3="00000000" w:csb0="0004000F" w:csb1="00000000"/>
    <w:embedRegular r:id="rId3" w:fontKey="{263FDBC8-ADF7-43A3-BBD1-33CBCDBC3851}"/>
  </w:font>
  <w:font w:name="方正小标宋简体">
    <w:panose1 w:val="02000000000000000000"/>
    <w:charset w:val="86"/>
    <w:family w:val="script"/>
    <w:pitch w:val="default"/>
    <w:sig w:usb0="00000001" w:usb1="08000000" w:usb2="00000000" w:usb3="00000000" w:csb0="00040000" w:csb1="00000000"/>
    <w:embedRegular r:id="rId4" w:fontKey="{0F33E3A3-F1B6-4DDD-8174-0069716462FC}"/>
  </w:font>
  <w:font w:name="华文中宋">
    <w:panose1 w:val="02010600040101010101"/>
    <w:charset w:val="86"/>
    <w:family w:val="auto"/>
    <w:pitch w:val="default"/>
    <w:sig w:usb0="00000287" w:usb1="080F0000" w:usb2="00000000" w:usb3="00000000" w:csb0="0004009F" w:csb1="DFD70000"/>
    <w:embedRegular r:id="rId5" w:fontKey="{25156FD3-7002-4CD8-A008-49DD67B3F769}"/>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6" w:fontKey="{D1E8B055-CBFA-41A4-99FB-6DD524A952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4066">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E1868D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537D">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2A3B06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F3"/>
    <w:rsid w:val="00017A68"/>
    <w:rsid w:val="000A5ED7"/>
    <w:rsid w:val="00107487"/>
    <w:rsid w:val="001F0C0C"/>
    <w:rsid w:val="0021229B"/>
    <w:rsid w:val="00424610"/>
    <w:rsid w:val="004C1C02"/>
    <w:rsid w:val="00806B12"/>
    <w:rsid w:val="008B4B43"/>
    <w:rsid w:val="00AB69F2"/>
    <w:rsid w:val="00C34042"/>
    <w:rsid w:val="00DA2321"/>
    <w:rsid w:val="00F91DF3"/>
    <w:rsid w:val="00FB061C"/>
    <w:rsid w:val="1AE947AC"/>
    <w:rsid w:val="73CC1A41"/>
    <w:rsid w:val="76EE5BC6"/>
    <w:rsid w:val="78E3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qFormat/>
    <w:uiPriority w:val="99"/>
    <w:rPr>
      <w:rFonts w:cs="Times New Roman"/>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1940</Words>
  <Characters>1940</Characters>
  <Lines>14</Lines>
  <Paragraphs>4</Paragraphs>
  <TotalTime>0</TotalTime>
  <ScaleCrop>false</ScaleCrop>
  <LinksUpToDate>false</LinksUpToDate>
  <CharactersWithSpaces>1961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2025-09-14T14:28:00Z</dcterms:created>
  <dc:creator>浩 翟</dc:creator>
  <cp:lastModifiedBy>沈胖胖</cp:lastModifiedBy>
  <dcterms:modified xsi:type="dcterms:W3CDTF">2025-11-13T01:01:26Z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eyJoZGlkIjoiZjFmZWM3ZjhkZGJiZjUwNjY0MzU2MDViYjcxZTg2MWQiLCJ1c2VySWQiOiI0NTQyMDE3ODQifQ==</vt:lpwstr>
  </property>
  <property fmtid="{D5CDD505-2E9C-101B-9397-08002B2CF9AE}" pid="3" name="KSOProductBuildVer">
    <vt:lpwstr>2052-12.1.0.23542</vt:lpwstr>
  </property>
  <property fmtid="{D5CDD505-2E9C-101B-9397-08002B2CF9AE}" pid="4" name="ICV">
    <vt:lpwstr>A41A13F710B447BDB7A6A9C0F8A72F37_12</vt:lpwstr>
  </property>
</Properties>
</file>