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49208" w14:textId="77777777" w:rsidR="00534F07" w:rsidRPr="00C165F6" w:rsidRDefault="002E38DB" w:rsidP="00C165F6">
      <w:pPr>
        <w:spacing w:line="640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 w:rsidRPr="00C165F6">
        <w:rPr>
          <w:rFonts w:ascii="方正小标宋简体" w:eastAsia="方正小标宋简体" w:hAnsi="华文中宋" w:hint="eastAsia"/>
          <w:bCs/>
          <w:sz w:val="44"/>
          <w:szCs w:val="44"/>
        </w:rPr>
        <w:t>上海立信会计金融学院</w:t>
      </w:r>
    </w:p>
    <w:p w14:paraId="65DCE185" w14:textId="04A80DC1" w:rsidR="002E38DB" w:rsidRPr="00C165F6" w:rsidRDefault="00054261" w:rsidP="00C165F6">
      <w:pPr>
        <w:spacing w:line="64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bookmarkStart w:id="0" w:name="OLE_LINK6"/>
      <w:bookmarkStart w:id="1" w:name="OLE_LINK7"/>
      <w:r w:rsidRPr="00054261">
        <w:rPr>
          <w:rFonts w:ascii="方正小标宋简体" w:eastAsia="方正小标宋简体" w:hAnsi="华文中宋" w:hint="eastAsia"/>
          <w:bCs/>
          <w:sz w:val="44"/>
          <w:szCs w:val="44"/>
        </w:rPr>
        <w:t>立信-华政</w:t>
      </w:r>
      <w:bookmarkStart w:id="2" w:name="OLE_LINK4"/>
      <w:bookmarkStart w:id="3" w:name="OLE_LINK5"/>
      <w:r w:rsidRPr="00054261">
        <w:rPr>
          <w:rFonts w:ascii="方正小标宋简体" w:eastAsia="方正小标宋简体" w:hAnsi="华文中宋" w:hint="eastAsia"/>
          <w:bCs/>
          <w:sz w:val="44"/>
          <w:szCs w:val="44"/>
        </w:rPr>
        <w:t>财经立法教研</w:t>
      </w:r>
      <w:bookmarkEnd w:id="2"/>
      <w:bookmarkEnd w:id="3"/>
      <w:r w:rsidR="00461E88" w:rsidRPr="00C165F6">
        <w:rPr>
          <w:rFonts w:ascii="方正小标宋简体" w:eastAsia="方正小标宋简体" w:hAnsi="华文中宋" w:hint="eastAsia"/>
          <w:bCs/>
          <w:sz w:val="44"/>
          <w:szCs w:val="44"/>
        </w:rPr>
        <w:t>中心</w:t>
      </w:r>
      <w:bookmarkEnd w:id="0"/>
      <w:bookmarkEnd w:id="1"/>
      <w:r w:rsidR="002E38DB" w:rsidRPr="00C165F6">
        <w:rPr>
          <w:rFonts w:ascii="方正小标宋简体" w:eastAsia="方正小标宋简体" w:hAnsi="华文中宋" w:hint="eastAsia"/>
          <w:bCs/>
          <w:sz w:val="44"/>
          <w:szCs w:val="44"/>
        </w:rPr>
        <w:t>章程</w:t>
      </w:r>
    </w:p>
    <w:p w14:paraId="65C4AAC4" w14:textId="77777777" w:rsidR="002E38DB" w:rsidRDefault="002E38DB">
      <w:pPr>
        <w:spacing w:line="560" w:lineRule="exact"/>
        <w:rPr>
          <w:rFonts w:ascii="??" w:hAnsi="??"/>
          <w:sz w:val="32"/>
          <w:szCs w:val="32"/>
        </w:rPr>
      </w:pPr>
    </w:p>
    <w:p w14:paraId="44D82048" w14:textId="6054BB93" w:rsidR="002E38DB" w:rsidRDefault="002E38DB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第一章</w:t>
      </w:r>
      <w:r w:rsidR="008C7A7B"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b/>
          <w:sz w:val="32"/>
          <w:szCs w:val="32"/>
        </w:rPr>
        <w:t>总则</w:t>
      </w:r>
    </w:p>
    <w:p w14:paraId="325B4665" w14:textId="6ADA7D57" w:rsidR="002E38DB" w:rsidRPr="008C7A7B" w:rsidRDefault="002E38D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8C7A7B">
        <w:rPr>
          <w:rFonts w:ascii="仿宋" w:eastAsia="仿宋" w:hAnsi="仿宋" w:hint="eastAsia"/>
          <w:b/>
          <w:sz w:val="32"/>
          <w:szCs w:val="32"/>
        </w:rPr>
        <w:t>第一条</w:t>
      </w:r>
      <w:r w:rsidR="008836A6">
        <w:rPr>
          <w:rFonts w:ascii="Calibri" w:eastAsia="仿宋" w:hAnsi="Calibri" w:cs="Calibri"/>
          <w:b/>
          <w:sz w:val="32"/>
          <w:szCs w:val="32"/>
        </w:rPr>
        <w:t xml:space="preserve"> </w:t>
      </w:r>
      <w:r w:rsidRPr="008C7A7B">
        <w:rPr>
          <w:rFonts w:ascii="仿宋" w:eastAsia="仿宋" w:hAnsi="仿宋" w:hint="eastAsia"/>
          <w:b/>
          <w:sz w:val="32"/>
          <w:szCs w:val="32"/>
        </w:rPr>
        <w:t>性质</w:t>
      </w:r>
    </w:p>
    <w:p w14:paraId="72A85B2B" w14:textId="5D8CAB38" w:rsidR="002E38DB" w:rsidRPr="008C7A7B" w:rsidRDefault="002E38DB" w:rsidP="006968CE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8C7A7B">
        <w:rPr>
          <w:rFonts w:ascii="仿宋" w:eastAsia="仿宋" w:hAnsi="仿宋" w:hint="eastAsia"/>
          <w:bCs/>
          <w:sz w:val="32"/>
          <w:szCs w:val="32"/>
        </w:rPr>
        <w:t>上海立信会计金融学院</w:t>
      </w:r>
      <w:bookmarkStart w:id="4" w:name="OLE_LINK1"/>
      <w:bookmarkStart w:id="5" w:name="OLE_LINK2"/>
      <w:bookmarkStart w:id="6" w:name="OLE_LINK3"/>
      <w:r w:rsidR="00054261">
        <w:rPr>
          <w:rFonts w:ascii="仿宋" w:eastAsia="仿宋" w:hAnsi="仿宋" w:hint="eastAsia"/>
          <w:bCs/>
          <w:sz w:val="32"/>
          <w:szCs w:val="32"/>
        </w:rPr>
        <w:t>立信-华政财经立法教研</w:t>
      </w:r>
      <w:bookmarkEnd w:id="4"/>
      <w:bookmarkEnd w:id="5"/>
      <w:bookmarkEnd w:id="6"/>
      <w:r w:rsidR="00CC6279" w:rsidRPr="008C7A7B">
        <w:rPr>
          <w:rFonts w:ascii="仿宋" w:eastAsia="仿宋" w:hAnsi="仿宋" w:hint="eastAsia"/>
          <w:bCs/>
          <w:sz w:val="32"/>
          <w:szCs w:val="32"/>
        </w:rPr>
        <w:t>中心</w:t>
      </w:r>
      <w:r w:rsidRPr="008C7A7B">
        <w:rPr>
          <w:rFonts w:ascii="仿宋" w:eastAsia="仿宋" w:hAnsi="仿宋" w:hint="eastAsia"/>
          <w:bCs/>
          <w:sz w:val="32"/>
          <w:szCs w:val="32"/>
        </w:rPr>
        <w:t>（以下简称“</w:t>
      </w:r>
      <w:r w:rsidR="00CC6279" w:rsidRPr="008C7A7B">
        <w:rPr>
          <w:rFonts w:ascii="仿宋" w:eastAsia="仿宋" w:hAnsi="仿宋" w:hint="eastAsia"/>
          <w:bCs/>
          <w:sz w:val="32"/>
          <w:szCs w:val="32"/>
        </w:rPr>
        <w:t>研究中心</w:t>
      </w:r>
      <w:r w:rsidRPr="008C7A7B">
        <w:rPr>
          <w:rFonts w:ascii="仿宋" w:eastAsia="仿宋" w:hAnsi="仿宋" w:hint="eastAsia"/>
          <w:bCs/>
          <w:sz w:val="32"/>
          <w:szCs w:val="32"/>
        </w:rPr>
        <w:t>”）是上海立信会计金融学院</w:t>
      </w:r>
      <w:r w:rsidR="00C22C7F">
        <w:rPr>
          <w:rFonts w:ascii="仿宋" w:eastAsia="仿宋" w:hAnsi="仿宋" w:hint="eastAsia"/>
          <w:bCs/>
          <w:sz w:val="32"/>
          <w:szCs w:val="32"/>
        </w:rPr>
        <w:t>法</w:t>
      </w:r>
      <w:r w:rsidRPr="008C7A7B">
        <w:rPr>
          <w:rFonts w:ascii="仿宋" w:eastAsia="仿宋" w:hAnsi="仿宋" w:hint="eastAsia"/>
          <w:bCs/>
          <w:sz w:val="32"/>
          <w:szCs w:val="32"/>
        </w:rPr>
        <w:t>学院下设的一个以</w:t>
      </w:r>
      <w:r w:rsidR="00054261" w:rsidRPr="00054261">
        <w:rPr>
          <w:rFonts w:ascii="仿宋" w:eastAsia="仿宋" w:hAnsi="仿宋" w:hint="eastAsia"/>
          <w:bCs/>
          <w:sz w:val="32"/>
          <w:szCs w:val="32"/>
        </w:rPr>
        <w:t>财经立法教研</w:t>
      </w:r>
      <w:r w:rsidRPr="008C7A7B">
        <w:rPr>
          <w:rFonts w:ascii="仿宋" w:eastAsia="仿宋" w:hAnsi="仿宋" w:hint="eastAsia"/>
          <w:bCs/>
          <w:sz w:val="32"/>
          <w:szCs w:val="32"/>
        </w:rPr>
        <w:t>为主的</w:t>
      </w:r>
      <w:r w:rsidR="00F84CB5">
        <w:rPr>
          <w:rFonts w:ascii="仿宋" w:eastAsia="仿宋" w:hAnsi="仿宋" w:hint="eastAsia"/>
          <w:bCs/>
          <w:sz w:val="32"/>
          <w:szCs w:val="32"/>
        </w:rPr>
        <w:t>非实体院级科研机构</w:t>
      </w:r>
      <w:r w:rsidRPr="008C7A7B">
        <w:rPr>
          <w:rFonts w:ascii="仿宋" w:eastAsia="仿宋" w:hAnsi="仿宋" w:hint="eastAsia"/>
          <w:bCs/>
          <w:sz w:val="32"/>
          <w:szCs w:val="32"/>
        </w:rPr>
        <w:t>。</w:t>
      </w:r>
    </w:p>
    <w:p w14:paraId="3FBE6F97" w14:textId="3425C023" w:rsidR="002E38DB" w:rsidRPr="008C7A7B" w:rsidRDefault="002E38D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8C7A7B">
        <w:rPr>
          <w:rFonts w:ascii="仿宋" w:eastAsia="仿宋" w:hAnsi="仿宋" w:hint="eastAsia"/>
          <w:b/>
          <w:sz w:val="32"/>
          <w:szCs w:val="32"/>
        </w:rPr>
        <w:t>第二条</w:t>
      </w:r>
      <w:r w:rsidR="008836A6">
        <w:rPr>
          <w:rFonts w:ascii="Calibri" w:eastAsia="仿宋" w:hAnsi="Calibri" w:cs="Calibri"/>
          <w:b/>
          <w:sz w:val="32"/>
          <w:szCs w:val="32"/>
        </w:rPr>
        <w:t xml:space="preserve"> </w:t>
      </w:r>
      <w:r w:rsidRPr="008C7A7B">
        <w:rPr>
          <w:rFonts w:ascii="仿宋" w:eastAsia="仿宋" w:hAnsi="仿宋" w:hint="eastAsia"/>
          <w:b/>
          <w:sz w:val="32"/>
          <w:szCs w:val="32"/>
        </w:rPr>
        <w:t>宗旨</w:t>
      </w:r>
    </w:p>
    <w:p w14:paraId="21A88E0B" w14:textId="67CC9F04" w:rsidR="003D376F" w:rsidRDefault="00467017" w:rsidP="00467017">
      <w:pPr>
        <w:spacing w:line="560" w:lineRule="exact"/>
        <w:ind w:firstLineChars="200" w:firstLine="64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 w:hint="eastAsia"/>
          <w:bCs/>
          <w:sz w:val="32"/>
          <w:szCs w:val="32"/>
        </w:rPr>
        <w:t>研究</w:t>
      </w:r>
      <w:r>
        <w:rPr>
          <w:rFonts w:ascii="Times New Roman" w:eastAsia="仿宋" w:hAnsi="Times New Roman"/>
          <w:bCs/>
          <w:sz w:val="32"/>
          <w:szCs w:val="32"/>
        </w:rPr>
        <w:t>中心</w:t>
      </w:r>
      <w:r>
        <w:rPr>
          <w:rFonts w:ascii="Times New Roman" w:eastAsia="仿宋" w:hAnsi="Times New Roman" w:hint="eastAsia"/>
          <w:bCs/>
          <w:sz w:val="32"/>
          <w:szCs w:val="32"/>
        </w:rPr>
        <w:t>的宗旨是深入研究</w:t>
      </w:r>
      <w:r w:rsidR="00054261" w:rsidRPr="00054261">
        <w:rPr>
          <w:rFonts w:ascii="Times New Roman" w:eastAsia="仿宋" w:hAnsi="Times New Roman" w:hint="eastAsia"/>
          <w:bCs/>
          <w:sz w:val="32"/>
          <w:szCs w:val="32"/>
        </w:rPr>
        <w:t>财经立法教研</w:t>
      </w:r>
      <w:r>
        <w:rPr>
          <w:rFonts w:ascii="Times New Roman" w:eastAsia="仿宋" w:hAnsi="Times New Roman" w:hint="eastAsia"/>
          <w:bCs/>
          <w:sz w:val="32"/>
          <w:szCs w:val="32"/>
        </w:rPr>
        <w:t>理论体系，探索</w:t>
      </w:r>
      <w:r w:rsidR="00054261" w:rsidRPr="00054261">
        <w:rPr>
          <w:rFonts w:ascii="Times New Roman" w:eastAsia="仿宋" w:hAnsi="Times New Roman" w:hint="eastAsia"/>
          <w:bCs/>
          <w:sz w:val="32"/>
          <w:szCs w:val="32"/>
        </w:rPr>
        <w:t>财经立法教研</w:t>
      </w:r>
      <w:r>
        <w:rPr>
          <w:rFonts w:ascii="Times New Roman" w:eastAsia="仿宋" w:hAnsi="Times New Roman" w:hint="eastAsia"/>
          <w:bCs/>
          <w:sz w:val="32"/>
          <w:szCs w:val="32"/>
        </w:rPr>
        <w:t>服务国家战略，以及在推动经济社会可持续发展中的创新路径，为</w:t>
      </w:r>
      <w:r w:rsidR="00C22C7F">
        <w:rPr>
          <w:rFonts w:ascii="Times New Roman" w:eastAsia="仿宋" w:hAnsi="Times New Roman" w:hint="eastAsia"/>
          <w:bCs/>
          <w:sz w:val="32"/>
          <w:szCs w:val="32"/>
        </w:rPr>
        <w:t>政府决策、企业转型和社会治理提供科学依据和解决方案，进而推动</w:t>
      </w:r>
      <w:r w:rsidR="00321A1A">
        <w:rPr>
          <w:rFonts w:ascii="Times New Roman" w:eastAsia="仿宋" w:hAnsi="Times New Roman" w:hint="eastAsia"/>
          <w:bCs/>
          <w:sz w:val="32"/>
          <w:szCs w:val="32"/>
        </w:rPr>
        <w:t>财经</w:t>
      </w:r>
      <w:r w:rsidR="00C22C7F">
        <w:rPr>
          <w:rFonts w:ascii="Times New Roman" w:eastAsia="仿宋" w:hAnsi="Times New Roman" w:hint="eastAsia"/>
          <w:bCs/>
          <w:sz w:val="32"/>
          <w:szCs w:val="32"/>
        </w:rPr>
        <w:t>法学</w:t>
      </w:r>
      <w:r w:rsidR="00D20D02">
        <w:rPr>
          <w:rFonts w:ascii="Times New Roman" w:eastAsia="仿宋" w:hAnsi="Times New Roman" w:hint="eastAsia"/>
          <w:bCs/>
          <w:sz w:val="32"/>
          <w:szCs w:val="32"/>
        </w:rPr>
        <w:t>人才培养和</w:t>
      </w:r>
      <w:r>
        <w:rPr>
          <w:rFonts w:ascii="Times New Roman" w:eastAsia="仿宋" w:hAnsi="Times New Roman" w:hint="eastAsia"/>
          <w:bCs/>
          <w:sz w:val="32"/>
          <w:szCs w:val="32"/>
        </w:rPr>
        <w:t>学科发展</w:t>
      </w:r>
      <w:r>
        <w:rPr>
          <w:rFonts w:ascii="仿宋" w:eastAsia="仿宋" w:hAnsi="仿宋" w:hint="eastAsia"/>
          <w:bCs/>
          <w:sz w:val="32"/>
          <w:szCs w:val="32"/>
        </w:rPr>
        <w:t>。</w:t>
      </w:r>
    </w:p>
    <w:p w14:paraId="3086976C" w14:textId="77777777" w:rsidR="00467017" w:rsidRPr="00467017" w:rsidRDefault="00467017" w:rsidP="00467017">
      <w:pPr>
        <w:spacing w:line="560" w:lineRule="exact"/>
        <w:ind w:firstLineChars="200" w:firstLine="640"/>
        <w:rPr>
          <w:rFonts w:ascii="Times New Roman" w:eastAsia="仿宋" w:hAnsi="Times New Roman"/>
          <w:bCs/>
          <w:sz w:val="32"/>
          <w:szCs w:val="32"/>
        </w:rPr>
      </w:pPr>
    </w:p>
    <w:p w14:paraId="30B03690" w14:textId="62563E80" w:rsidR="002E38DB" w:rsidRDefault="002E38DB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第二章</w:t>
      </w:r>
      <w:r w:rsidR="008C7A7B"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定位与功能</w:t>
      </w:r>
    </w:p>
    <w:p w14:paraId="7329F2F9" w14:textId="7E46AA13" w:rsidR="002E38DB" w:rsidRPr="008C7A7B" w:rsidRDefault="002E38D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8C7A7B">
        <w:rPr>
          <w:rFonts w:ascii="仿宋" w:eastAsia="仿宋" w:hAnsi="仿宋" w:hint="eastAsia"/>
          <w:b/>
          <w:sz w:val="32"/>
          <w:szCs w:val="32"/>
        </w:rPr>
        <w:t>第三条</w:t>
      </w:r>
      <w:r w:rsidR="008836A6">
        <w:rPr>
          <w:rFonts w:ascii="Calibri" w:eastAsia="仿宋" w:hAnsi="Calibri" w:cs="Calibri"/>
          <w:b/>
          <w:sz w:val="32"/>
          <w:szCs w:val="32"/>
        </w:rPr>
        <w:t xml:space="preserve"> </w:t>
      </w:r>
      <w:r w:rsidRPr="008C7A7B">
        <w:rPr>
          <w:rFonts w:ascii="仿宋" w:eastAsia="仿宋" w:hAnsi="仿宋" w:hint="eastAsia"/>
          <w:b/>
          <w:sz w:val="32"/>
          <w:szCs w:val="32"/>
        </w:rPr>
        <w:t>定位与功能</w:t>
      </w:r>
    </w:p>
    <w:p w14:paraId="2B5B314B" w14:textId="2555ED1C" w:rsidR="002E38DB" w:rsidRPr="008C7A7B" w:rsidRDefault="002E38DB" w:rsidP="006968CE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8C7A7B">
        <w:rPr>
          <w:rFonts w:ascii="仿宋" w:eastAsia="仿宋" w:hAnsi="仿宋" w:hint="eastAsia"/>
          <w:bCs/>
          <w:sz w:val="32"/>
          <w:szCs w:val="32"/>
        </w:rPr>
        <w:t>研究</w:t>
      </w:r>
      <w:r w:rsidR="004D62D9" w:rsidRPr="008C7A7B">
        <w:rPr>
          <w:rFonts w:ascii="仿宋" w:eastAsia="仿宋" w:hAnsi="仿宋" w:hint="eastAsia"/>
          <w:bCs/>
          <w:sz w:val="32"/>
          <w:szCs w:val="32"/>
        </w:rPr>
        <w:t>中心</w:t>
      </w:r>
      <w:r w:rsidRPr="008C7A7B">
        <w:rPr>
          <w:rFonts w:ascii="仿宋" w:eastAsia="仿宋" w:hAnsi="仿宋" w:hint="eastAsia"/>
          <w:bCs/>
          <w:sz w:val="32"/>
          <w:szCs w:val="32"/>
        </w:rPr>
        <w:t>定位为国内领先的</w:t>
      </w:r>
      <w:r w:rsidR="00321A1A" w:rsidRPr="00321A1A">
        <w:rPr>
          <w:rFonts w:ascii="仿宋" w:eastAsia="仿宋" w:hAnsi="仿宋" w:hint="eastAsia"/>
          <w:bCs/>
          <w:sz w:val="32"/>
          <w:szCs w:val="32"/>
        </w:rPr>
        <w:t>财经立法教研</w:t>
      </w:r>
      <w:r w:rsidRPr="008C7A7B">
        <w:rPr>
          <w:rFonts w:ascii="仿宋" w:eastAsia="仿宋" w:hAnsi="仿宋" w:hint="eastAsia"/>
          <w:bCs/>
          <w:sz w:val="32"/>
          <w:szCs w:val="32"/>
        </w:rPr>
        <w:t>平台，其核心功能是推动</w:t>
      </w:r>
      <w:r w:rsidR="00321A1A" w:rsidRPr="00321A1A">
        <w:rPr>
          <w:rFonts w:ascii="仿宋" w:eastAsia="仿宋" w:hAnsi="仿宋" w:hint="eastAsia"/>
          <w:bCs/>
          <w:sz w:val="32"/>
          <w:szCs w:val="32"/>
        </w:rPr>
        <w:t>财经立法教研</w:t>
      </w:r>
      <w:r w:rsidR="004D62D9" w:rsidRPr="008C7A7B">
        <w:rPr>
          <w:rFonts w:ascii="仿宋" w:eastAsia="仿宋" w:hAnsi="仿宋" w:hint="eastAsia"/>
          <w:bCs/>
          <w:sz w:val="32"/>
          <w:szCs w:val="32"/>
        </w:rPr>
        <w:t>理论</w:t>
      </w:r>
      <w:r w:rsidRPr="008C7A7B">
        <w:rPr>
          <w:rFonts w:ascii="仿宋" w:eastAsia="仿宋" w:hAnsi="仿宋" w:hint="eastAsia"/>
          <w:bCs/>
          <w:sz w:val="32"/>
          <w:szCs w:val="32"/>
        </w:rPr>
        <w:t>研究和</w:t>
      </w:r>
      <w:r w:rsidR="002217FB" w:rsidRPr="008C7A7B">
        <w:rPr>
          <w:rFonts w:ascii="仿宋" w:eastAsia="仿宋" w:hAnsi="仿宋" w:hint="eastAsia"/>
          <w:bCs/>
          <w:sz w:val="32"/>
          <w:szCs w:val="32"/>
        </w:rPr>
        <w:t>社会服务</w:t>
      </w:r>
      <w:r w:rsidRPr="008C7A7B">
        <w:rPr>
          <w:rFonts w:ascii="仿宋" w:eastAsia="仿宋" w:hAnsi="仿宋" w:hint="eastAsia"/>
          <w:bCs/>
          <w:sz w:val="32"/>
          <w:szCs w:val="32"/>
        </w:rPr>
        <w:t>，为新时代</w:t>
      </w:r>
      <w:r w:rsidR="007C15B1">
        <w:rPr>
          <w:rFonts w:ascii="仿宋" w:eastAsia="仿宋" w:hAnsi="仿宋" w:hint="eastAsia"/>
          <w:bCs/>
          <w:sz w:val="32"/>
          <w:szCs w:val="32"/>
        </w:rPr>
        <w:t>财经</w:t>
      </w:r>
      <w:bookmarkStart w:id="7" w:name="_GoBack"/>
      <w:bookmarkEnd w:id="7"/>
      <w:r w:rsidR="00C22C7F">
        <w:rPr>
          <w:rFonts w:ascii="仿宋" w:eastAsia="仿宋" w:hAnsi="仿宋" w:hint="eastAsia"/>
          <w:bCs/>
          <w:sz w:val="32"/>
          <w:szCs w:val="32"/>
        </w:rPr>
        <w:t>法治</w:t>
      </w:r>
      <w:r w:rsidRPr="008C7A7B">
        <w:rPr>
          <w:rFonts w:ascii="仿宋" w:eastAsia="仿宋" w:hAnsi="仿宋" w:hint="eastAsia"/>
          <w:bCs/>
          <w:sz w:val="32"/>
          <w:szCs w:val="32"/>
        </w:rPr>
        <w:t>工作提供理论支撑和智力支持。其功能包括学术研究、学术交流、决策咨询和社会服务等。</w:t>
      </w:r>
    </w:p>
    <w:p w14:paraId="17209FC2" w14:textId="77777777" w:rsidR="003D376F" w:rsidRDefault="003D376F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</w:p>
    <w:p w14:paraId="647EE761" w14:textId="24276A2A" w:rsidR="002E38DB" w:rsidRDefault="002E38DB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第三章</w:t>
      </w:r>
      <w:r w:rsidR="008C7A7B"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研究方向与目</w:t>
      </w:r>
      <w:r>
        <w:rPr>
          <w:rFonts w:ascii="黑体" w:eastAsia="黑体" w:hAnsi="黑体" w:cs="宋体" w:hint="eastAsia"/>
          <w:b/>
          <w:sz w:val="32"/>
          <w:szCs w:val="32"/>
        </w:rPr>
        <w:t>标</w:t>
      </w:r>
    </w:p>
    <w:p w14:paraId="737F6BF9" w14:textId="2D424EB0" w:rsidR="002E38DB" w:rsidRPr="008C7A7B" w:rsidRDefault="002E38DB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  <w:r w:rsidRPr="008C7A7B">
        <w:rPr>
          <w:rFonts w:ascii="仿宋" w:eastAsia="仿宋" w:hAnsi="仿宋" w:hint="eastAsia"/>
          <w:b/>
          <w:sz w:val="32"/>
          <w:szCs w:val="32"/>
        </w:rPr>
        <w:t>第四条</w:t>
      </w:r>
      <w:r w:rsidR="008836A6">
        <w:rPr>
          <w:rFonts w:ascii="Calibri" w:eastAsia="仿宋" w:hAnsi="Calibri" w:cs="Calibri"/>
          <w:b/>
          <w:sz w:val="32"/>
          <w:szCs w:val="32"/>
        </w:rPr>
        <w:t xml:space="preserve"> </w:t>
      </w:r>
      <w:r w:rsidRPr="008C7A7B">
        <w:rPr>
          <w:rFonts w:ascii="仿宋" w:eastAsia="仿宋" w:hAnsi="仿宋" w:hint="eastAsia"/>
          <w:b/>
          <w:sz w:val="32"/>
          <w:szCs w:val="32"/>
        </w:rPr>
        <w:t>研究方向设置</w:t>
      </w:r>
    </w:p>
    <w:p w14:paraId="7A5E1355" w14:textId="70349480" w:rsidR="002E38DB" w:rsidRPr="008C7A7B" w:rsidRDefault="002E38DB" w:rsidP="006968CE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8C7A7B">
        <w:rPr>
          <w:rFonts w:ascii="仿宋" w:eastAsia="仿宋" w:hAnsi="仿宋" w:hint="eastAsia"/>
          <w:bCs/>
          <w:sz w:val="32"/>
          <w:szCs w:val="32"/>
        </w:rPr>
        <w:lastRenderedPageBreak/>
        <w:t>研究</w:t>
      </w:r>
      <w:r w:rsidR="00686EEF" w:rsidRPr="008C7A7B">
        <w:rPr>
          <w:rFonts w:ascii="仿宋" w:eastAsia="仿宋" w:hAnsi="仿宋" w:hint="eastAsia"/>
          <w:bCs/>
          <w:sz w:val="32"/>
          <w:szCs w:val="32"/>
        </w:rPr>
        <w:t>中心</w:t>
      </w:r>
      <w:r w:rsidRPr="008C7A7B">
        <w:rPr>
          <w:rFonts w:ascii="仿宋" w:eastAsia="仿宋" w:hAnsi="仿宋" w:hint="eastAsia"/>
          <w:bCs/>
          <w:sz w:val="32"/>
          <w:szCs w:val="32"/>
        </w:rPr>
        <w:t>设有两个主要研究方向：</w:t>
      </w:r>
    </w:p>
    <w:p w14:paraId="0618A908" w14:textId="47845AC4" w:rsidR="002E38DB" w:rsidRPr="008C7A7B" w:rsidRDefault="00321A1A" w:rsidP="006968CE">
      <w:pPr>
        <w:tabs>
          <w:tab w:val="left" w:pos="720"/>
        </w:tabs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Times New Roman" w:eastAsia="仿宋" w:hAnsi="Times New Roman" w:hint="eastAsia"/>
          <w:bCs/>
          <w:sz w:val="32"/>
          <w:szCs w:val="32"/>
        </w:rPr>
        <w:t>财经立法教学</w:t>
      </w:r>
      <w:r w:rsidR="00467017">
        <w:rPr>
          <w:rFonts w:ascii="Times New Roman" w:eastAsia="仿宋" w:hAnsi="Times New Roman" w:hint="eastAsia"/>
          <w:bCs/>
          <w:sz w:val="32"/>
          <w:szCs w:val="32"/>
        </w:rPr>
        <w:t>研究</w:t>
      </w:r>
      <w:r w:rsidR="002E38DB" w:rsidRPr="008C7A7B">
        <w:rPr>
          <w:rFonts w:ascii="仿宋" w:eastAsia="仿宋" w:hAnsi="仿宋" w:hint="eastAsia"/>
          <w:bCs/>
          <w:sz w:val="32"/>
          <w:szCs w:val="32"/>
        </w:rPr>
        <w:t>；</w:t>
      </w:r>
    </w:p>
    <w:p w14:paraId="7B1942D6" w14:textId="0B6EEF45" w:rsidR="002E38DB" w:rsidRPr="008C7A7B" w:rsidRDefault="00321A1A" w:rsidP="006968CE">
      <w:pPr>
        <w:tabs>
          <w:tab w:val="left" w:pos="720"/>
        </w:tabs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Times New Roman" w:eastAsia="仿宋" w:hAnsi="Times New Roman" w:hint="eastAsia"/>
          <w:bCs/>
          <w:sz w:val="32"/>
          <w:szCs w:val="32"/>
        </w:rPr>
        <w:t>财经立法科学</w:t>
      </w:r>
      <w:r w:rsidR="00467017">
        <w:rPr>
          <w:rFonts w:ascii="Times New Roman" w:eastAsia="仿宋" w:hAnsi="Times New Roman" w:hint="eastAsia"/>
          <w:bCs/>
          <w:sz w:val="32"/>
          <w:szCs w:val="32"/>
        </w:rPr>
        <w:t>研究</w:t>
      </w:r>
      <w:r w:rsidR="002E38DB" w:rsidRPr="008C7A7B">
        <w:rPr>
          <w:rFonts w:ascii="仿宋" w:eastAsia="仿宋" w:hAnsi="仿宋" w:hint="eastAsia"/>
          <w:bCs/>
          <w:sz w:val="32"/>
          <w:szCs w:val="32"/>
        </w:rPr>
        <w:t>。</w:t>
      </w:r>
    </w:p>
    <w:p w14:paraId="13260F05" w14:textId="70B7ADE6" w:rsidR="002E38DB" w:rsidRPr="008C7A7B" w:rsidRDefault="002E38D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8C7A7B">
        <w:rPr>
          <w:rFonts w:ascii="仿宋" w:eastAsia="仿宋" w:hAnsi="仿宋" w:hint="eastAsia"/>
          <w:b/>
          <w:sz w:val="32"/>
          <w:szCs w:val="32"/>
        </w:rPr>
        <w:t>第五条</w:t>
      </w:r>
      <w:r w:rsidR="008836A6">
        <w:rPr>
          <w:rFonts w:ascii="Calibri" w:eastAsia="仿宋" w:hAnsi="Calibri" w:cs="Calibri"/>
          <w:b/>
          <w:sz w:val="32"/>
          <w:szCs w:val="32"/>
        </w:rPr>
        <w:t xml:space="preserve"> </w:t>
      </w:r>
      <w:r w:rsidRPr="008C7A7B">
        <w:rPr>
          <w:rFonts w:ascii="仿宋" w:eastAsia="仿宋" w:hAnsi="仿宋" w:hint="eastAsia"/>
          <w:b/>
          <w:sz w:val="32"/>
          <w:szCs w:val="32"/>
        </w:rPr>
        <w:t>研究任务与目标</w:t>
      </w:r>
    </w:p>
    <w:p w14:paraId="361AEF49" w14:textId="77777777" w:rsidR="002E38DB" w:rsidRPr="008C7A7B" w:rsidRDefault="002E38DB" w:rsidP="006968CE">
      <w:pPr>
        <w:spacing w:line="56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  <w:r w:rsidRPr="008C7A7B">
        <w:rPr>
          <w:rFonts w:ascii="楷体" w:eastAsia="楷体" w:hAnsi="楷体" w:hint="eastAsia"/>
          <w:bCs/>
          <w:sz w:val="32"/>
          <w:szCs w:val="32"/>
        </w:rPr>
        <w:t>（一）研究任务</w:t>
      </w:r>
    </w:p>
    <w:p w14:paraId="425A8D66" w14:textId="09776D0F" w:rsidR="002E38DB" w:rsidRPr="008C7A7B" w:rsidRDefault="002E38DB" w:rsidP="006968CE">
      <w:pPr>
        <w:tabs>
          <w:tab w:val="left" w:pos="720"/>
        </w:tabs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8C7A7B">
        <w:rPr>
          <w:rFonts w:ascii="仿宋" w:eastAsia="仿宋" w:hAnsi="仿宋"/>
          <w:bCs/>
          <w:sz w:val="32"/>
          <w:szCs w:val="32"/>
        </w:rPr>
        <w:t>1.</w:t>
      </w:r>
      <w:r w:rsidRPr="008C7A7B">
        <w:rPr>
          <w:rFonts w:ascii="仿宋" w:eastAsia="仿宋" w:hAnsi="仿宋" w:hint="eastAsia"/>
          <w:bCs/>
          <w:sz w:val="32"/>
          <w:szCs w:val="32"/>
        </w:rPr>
        <w:t>开展</w:t>
      </w:r>
      <w:r w:rsidR="00321A1A" w:rsidRPr="00321A1A">
        <w:rPr>
          <w:rFonts w:ascii="仿宋" w:eastAsia="仿宋" w:hAnsi="仿宋" w:hint="eastAsia"/>
          <w:bCs/>
          <w:sz w:val="32"/>
          <w:szCs w:val="32"/>
        </w:rPr>
        <w:t>财经立法教研</w:t>
      </w:r>
      <w:r w:rsidRPr="008C7A7B">
        <w:rPr>
          <w:rFonts w:ascii="仿宋" w:eastAsia="仿宋" w:hAnsi="仿宋" w:hint="eastAsia"/>
          <w:bCs/>
          <w:sz w:val="32"/>
          <w:szCs w:val="32"/>
        </w:rPr>
        <w:t>的深入研究，发表学术论文，申报课题，提交决策咨询专报；</w:t>
      </w:r>
    </w:p>
    <w:p w14:paraId="4834EB66" w14:textId="0CBB4623" w:rsidR="002E38DB" w:rsidRPr="008C7A7B" w:rsidRDefault="002E38DB" w:rsidP="006968CE">
      <w:pPr>
        <w:tabs>
          <w:tab w:val="left" w:pos="720"/>
        </w:tabs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8C7A7B">
        <w:rPr>
          <w:rFonts w:ascii="仿宋" w:eastAsia="仿宋" w:hAnsi="仿宋"/>
          <w:bCs/>
          <w:sz w:val="32"/>
          <w:szCs w:val="32"/>
        </w:rPr>
        <w:t>2.</w:t>
      </w:r>
      <w:r w:rsidRPr="008C7A7B">
        <w:rPr>
          <w:rFonts w:ascii="仿宋" w:eastAsia="仿宋" w:hAnsi="仿宋" w:hint="eastAsia"/>
          <w:bCs/>
          <w:sz w:val="32"/>
          <w:szCs w:val="32"/>
        </w:rPr>
        <w:t>承担政府部门、企事业单位等委托的咨询课题，为其提供政策建议和决策支持。</w:t>
      </w:r>
    </w:p>
    <w:p w14:paraId="31377336" w14:textId="77777777" w:rsidR="002E38DB" w:rsidRPr="008C7A7B" w:rsidRDefault="002E38DB" w:rsidP="006968CE">
      <w:pPr>
        <w:spacing w:line="56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  <w:r w:rsidRPr="008C7A7B">
        <w:rPr>
          <w:rFonts w:ascii="楷体" w:eastAsia="楷体" w:hAnsi="楷体" w:hint="eastAsia"/>
          <w:bCs/>
          <w:sz w:val="32"/>
          <w:szCs w:val="32"/>
        </w:rPr>
        <w:t>（二）发展目标</w:t>
      </w:r>
    </w:p>
    <w:p w14:paraId="374B9936" w14:textId="127A0C47" w:rsidR="002E38DB" w:rsidRPr="008C7A7B" w:rsidRDefault="002E38DB" w:rsidP="006968CE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8C7A7B">
        <w:rPr>
          <w:rFonts w:ascii="仿宋" w:eastAsia="仿宋" w:hAnsi="仿宋"/>
          <w:bCs/>
          <w:sz w:val="32"/>
          <w:szCs w:val="32"/>
        </w:rPr>
        <w:t>1.</w:t>
      </w:r>
      <w:r w:rsidRPr="008C7A7B">
        <w:rPr>
          <w:rFonts w:ascii="仿宋" w:eastAsia="仿宋" w:hAnsi="仿宋" w:hint="eastAsia"/>
          <w:bCs/>
          <w:sz w:val="32"/>
          <w:szCs w:val="32"/>
        </w:rPr>
        <w:t>近期目标：建立健全</w:t>
      </w:r>
      <w:r w:rsidR="00B7359D">
        <w:rPr>
          <w:rFonts w:ascii="仿宋" w:eastAsia="仿宋" w:hAnsi="仿宋" w:hint="eastAsia"/>
          <w:bCs/>
          <w:sz w:val="32"/>
          <w:szCs w:val="32"/>
        </w:rPr>
        <w:t>科研</w:t>
      </w:r>
      <w:r w:rsidRPr="008C7A7B">
        <w:rPr>
          <w:rFonts w:ascii="仿宋" w:eastAsia="仿宋" w:hAnsi="仿宋" w:hint="eastAsia"/>
          <w:bCs/>
          <w:sz w:val="32"/>
          <w:szCs w:val="32"/>
        </w:rPr>
        <w:t>机构，形成稳定的研究团队，产出一批有影响力的研究成果；</w:t>
      </w:r>
    </w:p>
    <w:p w14:paraId="6A41881A" w14:textId="64119252" w:rsidR="002E38DB" w:rsidRPr="008C7A7B" w:rsidRDefault="002E38DB" w:rsidP="006968CE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8C7A7B">
        <w:rPr>
          <w:rFonts w:ascii="仿宋" w:eastAsia="仿宋" w:hAnsi="仿宋"/>
          <w:bCs/>
          <w:sz w:val="32"/>
          <w:szCs w:val="32"/>
        </w:rPr>
        <w:t>2.</w:t>
      </w:r>
      <w:r w:rsidRPr="008C7A7B">
        <w:rPr>
          <w:rFonts w:ascii="仿宋" w:eastAsia="仿宋" w:hAnsi="仿宋" w:hint="eastAsia"/>
          <w:bCs/>
          <w:sz w:val="32"/>
          <w:szCs w:val="32"/>
        </w:rPr>
        <w:t>中长期目标：将研究</w:t>
      </w:r>
      <w:r w:rsidR="004D62D9" w:rsidRPr="008C7A7B">
        <w:rPr>
          <w:rFonts w:ascii="仿宋" w:eastAsia="仿宋" w:hAnsi="仿宋" w:hint="eastAsia"/>
          <w:bCs/>
          <w:sz w:val="32"/>
          <w:szCs w:val="32"/>
        </w:rPr>
        <w:t>中心</w:t>
      </w:r>
      <w:r w:rsidRPr="008C7A7B">
        <w:rPr>
          <w:rFonts w:ascii="仿宋" w:eastAsia="仿宋" w:hAnsi="仿宋" w:hint="eastAsia"/>
          <w:bCs/>
          <w:sz w:val="32"/>
          <w:szCs w:val="32"/>
        </w:rPr>
        <w:t>建设成为国内外知名的</w:t>
      </w:r>
      <w:r w:rsidR="00321A1A" w:rsidRPr="00321A1A">
        <w:rPr>
          <w:rFonts w:ascii="仿宋" w:eastAsia="仿宋" w:hAnsi="仿宋" w:hint="eastAsia"/>
          <w:bCs/>
          <w:sz w:val="32"/>
          <w:szCs w:val="32"/>
        </w:rPr>
        <w:t>财经立法教研</w:t>
      </w:r>
      <w:r w:rsidR="004D62D9" w:rsidRPr="008C7A7B">
        <w:rPr>
          <w:rFonts w:ascii="仿宋" w:eastAsia="仿宋" w:hAnsi="仿宋" w:hint="eastAsia"/>
          <w:bCs/>
          <w:sz w:val="32"/>
          <w:szCs w:val="32"/>
        </w:rPr>
        <w:t>中心</w:t>
      </w:r>
      <w:r w:rsidR="00C22C7F">
        <w:rPr>
          <w:rFonts w:ascii="仿宋" w:eastAsia="仿宋" w:hAnsi="仿宋" w:hint="eastAsia"/>
          <w:bCs/>
          <w:sz w:val="32"/>
          <w:szCs w:val="32"/>
        </w:rPr>
        <w:t>，为新时代法治</w:t>
      </w:r>
      <w:r w:rsidRPr="008C7A7B">
        <w:rPr>
          <w:rFonts w:ascii="仿宋" w:eastAsia="仿宋" w:hAnsi="仿宋" w:hint="eastAsia"/>
          <w:bCs/>
          <w:sz w:val="32"/>
          <w:szCs w:val="32"/>
        </w:rPr>
        <w:t>工作提供智力支持。</w:t>
      </w:r>
    </w:p>
    <w:p w14:paraId="14F36FE6" w14:textId="77777777" w:rsidR="003D376F" w:rsidRDefault="003D376F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</w:p>
    <w:p w14:paraId="6F0F4554" w14:textId="0A4F0805" w:rsidR="002E38DB" w:rsidRPr="00E37395" w:rsidRDefault="002E38DB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E37395">
        <w:rPr>
          <w:rFonts w:ascii="黑体" w:eastAsia="黑体" w:hAnsi="黑体" w:hint="eastAsia"/>
          <w:b/>
          <w:sz w:val="32"/>
          <w:szCs w:val="32"/>
        </w:rPr>
        <w:t>第四章</w:t>
      </w:r>
      <w:r w:rsidR="00E37395" w:rsidRPr="00E37395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Pr="00E37395">
        <w:rPr>
          <w:rFonts w:ascii="黑体" w:eastAsia="黑体" w:hAnsi="黑体" w:cs="宋体" w:hint="eastAsia"/>
          <w:b/>
          <w:sz w:val="32"/>
          <w:szCs w:val="32"/>
        </w:rPr>
        <w:t>组织</w:t>
      </w:r>
      <w:r w:rsidRPr="00E37395">
        <w:rPr>
          <w:rFonts w:ascii="黑体" w:eastAsia="黑体" w:hAnsi="黑体" w:hint="eastAsia"/>
          <w:b/>
          <w:sz w:val="32"/>
          <w:szCs w:val="32"/>
        </w:rPr>
        <w:t>机构与人</w:t>
      </w:r>
      <w:r w:rsidRPr="00E37395">
        <w:rPr>
          <w:rFonts w:ascii="黑体" w:eastAsia="黑体" w:hAnsi="黑体" w:cs="宋体" w:hint="eastAsia"/>
          <w:b/>
          <w:sz w:val="32"/>
          <w:szCs w:val="32"/>
        </w:rPr>
        <w:t>员</w:t>
      </w:r>
      <w:r w:rsidRPr="00E37395">
        <w:rPr>
          <w:rFonts w:ascii="黑体" w:eastAsia="黑体" w:hAnsi="黑体" w:hint="eastAsia"/>
          <w:b/>
          <w:sz w:val="32"/>
          <w:szCs w:val="32"/>
        </w:rPr>
        <w:t>管理</w:t>
      </w:r>
    </w:p>
    <w:p w14:paraId="37E39955" w14:textId="43E355D0" w:rsidR="002E38DB" w:rsidRPr="008C7A7B" w:rsidRDefault="002E38DB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  <w:r w:rsidRPr="008C7A7B">
        <w:rPr>
          <w:rFonts w:ascii="仿宋" w:eastAsia="仿宋" w:hAnsi="仿宋" w:hint="eastAsia"/>
          <w:b/>
          <w:sz w:val="32"/>
          <w:szCs w:val="32"/>
        </w:rPr>
        <w:t>第六条</w:t>
      </w:r>
      <w:r w:rsidR="008836A6">
        <w:rPr>
          <w:rFonts w:ascii="Calibri" w:eastAsia="仿宋" w:hAnsi="Calibri" w:cs="Calibri"/>
          <w:b/>
          <w:sz w:val="32"/>
          <w:szCs w:val="32"/>
        </w:rPr>
        <w:t xml:space="preserve"> </w:t>
      </w:r>
      <w:r w:rsidRPr="008C7A7B">
        <w:rPr>
          <w:rFonts w:ascii="仿宋" w:eastAsia="仿宋" w:hAnsi="仿宋" w:hint="eastAsia"/>
          <w:b/>
          <w:sz w:val="32"/>
          <w:szCs w:val="32"/>
        </w:rPr>
        <w:t>组织机构</w:t>
      </w:r>
    </w:p>
    <w:p w14:paraId="31C694DB" w14:textId="16CD2204" w:rsidR="00A655A8" w:rsidRDefault="00A655A8" w:rsidP="00A655A8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研究中心实行主任负责制。研究中心充分发挥</w:t>
      </w:r>
      <w:r w:rsidR="00321A1A">
        <w:rPr>
          <w:rFonts w:ascii="Times New Roman" w:eastAsia="仿宋" w:hAnsi="Times New Roman" w:hint="eastAsia"/>
          <w:sz w:val="32"/>
          <w:szCs w:val="32"/>
        </w:rPr>
        <w:t>立信法学院和华东政法大学立法研究院</w:t>
      </w:r>
      <w:r>
        <w:rPr>
          <w:rFonts w:ascii="Times New Roman" w:eastAsia="仿宋" w:hAnsi="Times New Roman" w:hint="eastAsia"/>
          <w:sz w:val="32"/>
          <w:szCs w:val="32"/>
        </w:rPr>
        <w:t>现有的人才优势，通过合作，构建一支</w:t>
      </w:r>
      <w:r w:rsidR="00321A1A" w:rsidRPr="00321A1A">
        <w:rPr>
          <w:rFonts w:ascii="Times New Roman" w:eastAsia="仿宋" w:hAnsi="Times New Roman" w:hint="eastAsia"/>
          <w:bCs/>
          <w:sz w:val="32"/>
          <w:szCs w:val="32"/>
        </w:rPr>
        <w:t>财经立法教研</w:t>
      </w:r>
      <w:r>
        <w:rPr>
          <w:rFonts w:ascii="Times New Roman" w:eastAsia="仿宋" w:hAnsi="Times New Roman" w:hint="eastAsia"/>
          <w:sz w:val="32"/>
          <w:szCs w:val="32"/>
        </w:rPr>
        <w:t>的研究团队。</w:t>
      </w:r>
    </w:p>
    <w:p w14:paraId="4FE18935" w14:textId="287B78DC" w:rsidR="002E38DB" w:rsidRPr="008C7A7B" w:rsidRDefault="002E38D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8C7A7B">
        <w:rPr>
          <w:rFonts w:ascii="仿宋" w:eastAsia="仿宋" w:hAnsi="仿宋" w:hint="eastAsia"/>
          <w:b/>
          <w:sz w:val="32"/>
          <w:szCs w:val="32"/>
        </w:rPr>
        <w:t>第七条</w:t>
      </w:r>
      <w:r w:rsidR="008836A6">
        <w:rPr>
          <w:rFonts w:ascii="Calibri" w:eastAsia="仿宋" w:hAnsi="Calibri" w:cs="Calibri"/>
          <w:b/>
          <w:sz w:val="32"/>
          <w:szCs w:val="32"/>
        </w:rPr>
        <w:t xml:space="preserve"> </w:t>
      </w:r>
      <w:r w:rsidRPr="008C7A7B">
        <w:rPr>
          <w:rFonts w:ascii="仿宋" w:eastAsia="仿宋" w:hAnsi="仿宋" w:hint="eastAsia"/>
          <w:b/>
          <w:sz w:val="32"/>
          <w:szCs w:val="32"/>
        </w:rPr>
        <w:t>人员</w:t>
      </w:r>
      <w:r w:rsidR="00F2058D" w:rsidRPr="008C7A7B">
        <w:rPr>
          <w:rFonts w:ascii="仿宋" w:eastAsia="仿宋" w:hAnsi="仿宋" w:hint="eastAsia"/>
          <w:b/>
          <w:sz w:val="32"/>
          <w:szCs w:val="32"/>
        </w:rPr>
        <w:t>设置</w:t>
      </w:r>
      <w:r w:rsidRPr="008C7A7B">
        <w:rPr>
          <w:rFonts w:ascii="仿宋" w:eastAsia="仿宋" w:hAnsi="仿宋" w:hint="eastAsia"/>
          <w:b/>
          <w:sz w:val="32"/>
          <w:szCs w:val="32"/>
        </w:rPr>
        <w:t>及职责</w:t>
      </w:r>
    </w:p>
    <w:p w14:paraId="4F4A4025" w14:textId="77777777" w:rsidR="00A655A8" w:rsidRDefault="00A655A8" w:rsidP="00A655A8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研究中心设主任</w:t>
      </w:r>
      <w:r>
        <w:rPr>
          <w:rFonts w:ascii="Times New Roman" w:eastAsia="仿宋" w:hAnsi="Times New Roman" w:hint="eastAsia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名，负责研究中心的总体筹划、管理及学术研究工作，任期三年，可连任；</w:t>
      </w:r>
    </w:p>
    <w:p w14:paraId="6E8BB769" w14:textId="77777777" w:rsidR="00A655A8" w:rsidRDefault="00A655A8" w:rsidP="00A655A8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研究中心设副主任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名，协助主任开展工作，分别负责</w:t>
      </w:r>
      <w:r>
        <w:rPr>
          <w:rFonts w:ascii="Times New Roman" w:eastAsia="仿宋" w:hAnsi="Times New Roman" w:hint="eastAsia"/>
          <w:sz w:val="32"/>
          <w:szCs w:val="32"/>
        </w:rPr>
        <w:lastRenderedPageBreak/>
        <w:t>学术研究和实践研究工作；</w:t>
      </w:r>
    </w:p>
    <w:p w14:paraId="01082D89" w14:textId="24B97CE4" w:rsidR="00A655A8" w:rsidRDefault="00A655A8" w:rsidP="00A655A8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研究中心</w:t>
      </w:r>
      <w:proofErr w:type="gramStart"/>
      <w:r>
        <w:rPr>
          <w:rFonts w:ascii="Times New Roman" w:eastAsia="仿宋" w:hAnsi="Times New Roman" w:hint="eastAsia"/>
          <w:sz w:val="32"/>
          <w:szCs w:val="32"/>
        </w:rPr>
        <w:t>设理论</w:t>
      </w:r>
      <w:proofErr w:type="gramEnd"/>
      <w:r>
        <w:rPr>
          <w:rFonts w:ascii="Times New Roman" w:eastAsia="仿宋" w:hAnsi="Times New Roman" w:hint="eastAsia"/>
          <w:sz w:val="32"/>
          <w:szCs w:val="32"/>
        </w:rPr>
        <w:t>部主任</w:t>
      </w:r>
      <w:r>
        <w:rPr>
          <w:rFonts w:ascii="Times New Roman" w:eastAsia="仿宋" w:hAnsi="Times New Roman" w:hint="eastAsia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名，理论部主任负责</w:t>
      </w:r>
      <w:r w:rsidR="00321A1A" w:rsidRPr="00321A1A">
        <w:rPr>
          <w:rFonts w:ascii="Times New Roman" w:eastAsia="仿宋" w:hAnsi="Times New Roman" w:hint="eastAsia"/>
          <w:bCs/>
          <w:sz w:val="32"/>
          <w:szCs w:val="32"/>
        </w:rPr>
        <w:t>财经立法教研</w:t>
      </w:r>
      <w:r>
        <w:rPr>
          <w:rFonts w:ascii="Times New Roman" w:eastAsia="仿宋" w:hAnsi="Times New Roman" w:hint="eastAsia"/>
          <w:sz w:val="32"/>
          <w:szCs w:val="32"/>
        </w:rPr>
        <w:t>理论研究的相关工作；</w:t>
      </w:r>
    </w:p>
    <w:p w14:paraId="31C793F2" w14:textId="2D795F5E" w:rsidR="00A655A8" w:rsidRDefault="00A655A8" w:rsidP="00A655A8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研究中心</w:t>
      </w:r>
      <w:proofErr w:type="gramStart"/>
      <w:r>
        <w:rPr>
          <w:rFonts w:ascii="Times New Roman" w:eastAsia="仿宋" w:hAnsi="Times New Roman" w:hint="eastAsia"/>
          <w:sz w:val="32"/>
          <w:szCs w:val="32"/>
        </w:rPr>
        <w:t>设实践</w:t>
      </w:r>
      <w:proofErr w:type="gramEnd"/>
      <w:r>
        <w:rPr>
          <w:rFonts w:ascii="Times New Roman" w:eastAsia="仿宋" w:hAnsi="Times New Roman" w:hint="eastAsia"/>
          <w:sz w:val="32"/>
          <w:szCs w:val="32"/>
        </w:rPr>
        <w:t>主任</w:t>
      </w:r>
      <w:r>
        <w:rPr>
          <w:rFonts w:ascii="Times New Roman" w:eastAsia="仿宋" w:hAnsi="Times New Roman" w:hint="eastAsia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名，实践部主任负责</w:t>
      </w:r>
      <w:r w:rsidR="00321A1A" w:rsidRPr="00321A1A">
        <w:rPr>
          <w:rFonts w:ascii="Times New Roman" w:eastAsia="仿宋" w:hAnsi="Times New Roman" w:hint="eastAsia"/>
          <w:bCs/>
          <w:sz w:val="32"/>
          <w:szCs w:val="32"/>
        </w:rPr>
        <w:t>财经立法教研</w:t>
      </w:r>
      <w:r>
        <w:rPr>
          <w:rFonts w:ascii="Times New Roman" w:eastAsia="仿宋" w:hAnsi="Times New Roman" w:hint="eastAsia"/>
          <w:sz w:val="32"/>
          <w:szCs w:val="32"/>
        </w:rPr>
        <w:t>发展决策咨询、横向课题以及成果转化等方面的工作；</w:t>
      </w:r>
    </w:p>
    <w:p w14:paraId="50838714" w14:textId="77777777" w:rsidR="00A655A8" w:rsidRDefault="00A655A8" w:rsidP="00A655A8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研究中心设研究成员</w:t>
      </w:r>
      <w:r>
        <w:rPr>
          <w:rFonts w:ascii="Times New Roman" w:eastAsia="仿宋" w:hAnsi="Times New Roman" w:hint="eastAsia"/>
          <w:sz w:val="32"/>
          <w:szCs w:val="32"/>
        </w:rPr>
        <w:t>5</w:t>
      </w:r>
      <w:r>
        <w:rPr>
          <w:rFonts w:ascii="Times New Roman" w:eastAsia="仿宋" w:hAnsi="Times New Roman" w:hint="eastAsia"/>
          <w:sz w:val="32"/>
          <w:szCs w:val="32"/>
        </w:rPr>
        <w:t>名，负责科研基础工作和决策咨询研究基础工作。</w:t>
      </w:r>
    </w:p>
    <w:p w14:paraId="33B4A64A" w14:textId="2A69A2C0" w:rsidR="002E38DB" w:rsidRPr="008C7A7B" w:rsidRDefault="002E38D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8C7A7B">
        <w:rPr>
          <w:rFonts w:ascii="仿宋" w:eastAsia="仿宋" w:hAnsi="仿宋" w:hint="eastAsia"/>
          <w:b/>
          <w:sz w:val="32"/>
          <w:szCs w:val="32"/>
        </w:rPr>
        <w:t>第八条</w:t>
      </w:r>
      <w:r w:rsidR="008836A6">
        <w:rPr>
          <w:rFonts w:ascii="Calibri" w:eastAsia="仿宋" w:hAnsi="Calibri" w:cs="Calibri"/>
          <w:b/>
          <w:sz w:val="32"/>
          <w:szCs w:val="32"/>
        </w:rPr>
        <w:t xml:space="preserve"> </w:t>
      </w:r>
      <w:r w:rsidRPr="008C7A7B">
        <w:rPr>
          <w:rFonts w:ascii="仿宋" w:eastAsia="仿宋" w:hAnsi="仿宋" w:hint="eastAsia"/>
          <w:b/>
          <w:sz w:val="32"/>
          <w:szCs w:val="32"/>
        </w:rPr>
        <w:t>科研人员聘任与管理</w:t>
      </w:r>
    </w:p>
    <w:p w14:paraId="345C3CC6" w14:textId="1C47A0FD" w:rsidR="002E38DB" w:rsidRPr="008C7A7B" w:rsidRDefault="002E38DB" w:rsidP="006968CE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8C7A7B">
        <w:rPr>
          <w:rFonts w:ascii="仿宋" w:eastAsia="仿宋" w:hAnsi="仿宋" w:hint="eastAsia"/>
          <w:bCs/>
          <w:sz w:val="32"/>
          <w:szCs w:val="32"/>
        </w:rPr>
        <w:t>研究成员的聘任和管理参照学校相关规定执行，实行合同管理，明确双方的权利与义务。研究</w:t>
      </w:r>
      <w:r w:rsidR="004D62D9" w:rsidRPr="008C7A7B">
        <w:rPr>
          <w:rFonts w:ascii="仿宋" w:eastAsia="仿宋" w:hAnsi="仿宋" w:hint="eastAsia"/>
          <w:bCs/>
          <w:sz w:val="32"/>
          <w:szCs w:val="32"/>
        </w:rPr>
        <w:t>中心</w:t>
      </w:r>
      <w:r w:rsidRPr="008C7A7B">
        <w:rPr>
          <w:rFonts w:ascii="仿宋" w:eastAsia="仿宋" w:hAnsi="仿宋" w:hint="eastAsia"/>
          <w:bCs/>
          <w:sz w:val="32"/>
          <w:szCs w:val="32"/>
        </w:rPr>
        <w:t>定期对研究员进行考核，根据考核结果予以奖惩。</w:t>
      </w:r>
    </w:p>
    <w:p w14:paraId="31C1E8B8" w14:textId="77777777" w:rsidR="003D376F" w:rsidRDefault="003D376F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</w:p>
    <w:p w14:paraId="5194543E" w14:textId="127F1E81" w:rsidR="002E38DB" w:rsidRPr="00E37395" w:rsidRDefault="002E38DB">
      <w:pPr>
        <w:spacing w:line="56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 w:rsidRPr="00E37395">
        <w:rPr>
          <w:rFonts w:ascii="黑体" w:eastAsia="黑体" w:hAnsi="黑体" w:hint="eastAsia"/>
          <w:b/>
          <w:sz w:val="32"/>
          <w:szCs w:val="32"/>
        </w:rPr>
        <w:t>第五章</w:t>
      </w:r>
      <w:r w:rsidR="00E37395" w:rsidRPr="00E37395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Pr="00E37395">
        <w:rPr>
          <w:rFonts w:ascii="黑体" w:eastAsia="黑体" w:hAnsi="黑体" w:cs="宋体" w:hint="eastAsia"/>
          <w:b/>
          <w:sz w:val="32"/>
          <w:szCs w:val="32"/>
        </w:rPr>
        <w:t>资</w:t>
      </w:r>
      <w:r w:rsidRPr="00E37395">
        <w:rPr>
          <w:rFonts w:ascii="黑体" w:eastAsia="黑体" w:hAnsi="黑体" w:hint="eastAsia"/>
          <w:b/>
          <w:sz w:val="32"/>
          <w:szCs w:val="32"/>
        </w:rPr>
        <w:t>金筹措与管理</w:t>
      </w:r>
    </w:p>
    <w:p w14:paraId="42709FF8" w14:textId="442B9AF8" w:rsidR="002E38DB" w:rsidRPr="00E37395" w:rsidRDefault="002E38D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E37395">
        <w:rPr>
          <w:rFonts w:ascii="仿宋" w:eastAsia="仿宋" w:hAnsi="仿宋" w:hint="eastAsia"/>
          <w:b/>
          <w:sz w:val="32"/>
          <w:szCs w:val="32"/>
        </w:rPr>
        <w:t>第九条</w:t>
      </w:r>
      <w:r w:rsidR="008836A6">
        <w:rPr>
          <w:rFonts w:ascii="Calibri" w:eastAsia="仿宋" w:hAnsi="Calibri" w:cs="Calibri"/>
          <w:b/>
          <w:sz w:val="32"/>
          <w:szCs w:val="32"/>
        </w:rPr>
        <w:t xml:space="preserve"> </w:t>
      </w:r>
      <w:r w:rsidRPr="00E37395">
        <w:rPr>
          <w:rFonts w:ascii="仿宋" w:eastAsia="仿宋" w:hAnsi="仿宋" w:hint="eastAsia"/>
          <w:b/>
          <w:sz w:val="32"/>
          <w:szCs w:val="32"/>
        </w:rPr>
        <w:t>项目来源与经费来源</w:t>
      </w:r>
    </w:p>
    <w:p w14:paraId="1479A790" w14:textId="77777777" w:rsidR="00D70ACC" w:rsidRDefault="00D70ACC" w:rsidP="00D70ACC">
      <w:pPr>
        <w:spacing w:line="560" w:lineRule="exact"/>
        <w:ind w:firstLineChars="200" w:firstLine="64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 w:hint="eastAsia"/>
          <w:bCs/>
          <w:sz w:val="32"/>
          <w:szCs w:val="32"/>
        </w:rPr>
        <w:t>研究中心经费来源主要包括：各类纵向课题经费；企事业单位委托项目经费；社会和企业捐赠。</w:t>
      </w:r>
    </w:p>
    <w:p w14:paraId="552D16C8" w14:textId="76D8B9F1" w:rsidR="002E38DB" w:rsidRPr="00E37395" w:rsidRDefault="002E38D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E37395">
        <w:rPr>
          <w:rFonts w:ascii="仿宋" w:eastAsia="仿宋" w:hAnsi="仿宋" w:hint="eastAsia"/>
          <w:b/>
          <w:sz w:val="32"/>
          <w:szCs w:val="32"/>
        </w:rPr>
        <w:t>第十条</w:t>
      </w:r>
      <w:r w:rsidR="008836A6">
        <w:rPr>
          <w:rFonts w:ascii="Calibri" w:eastAsia="仿宋" w:hAnsi="Calibri" w:cs="Calibri"/>
          <w:b/>
          <w:sz w:val="32"/>
          <w:szCs w:val="32"/>
        </w:rPr>
        <w:t xml:space="preserve"> </w:t>
      </w:r>
      <w:r w:rsidRPr="00E37395">
        <w:rPr>
          <w:rFonts w:ascii="仿宋" w:eastAsia="仿宋" w:hAnsi="仿宋" w:hint="eastAsia"/>
          <w:b/>
          <w:sz w:val="32"/>
          <w:szCs w:val="32"/>
        </w:rPr>
        <w:t>经费管理和使用</w:t>
      </w:r>
    </w:p>
    <w:p w14:paraId="3DCFD42B" w14:textId="77777777" w:rsidR="002E38DB" w:rsidRPr="00E37395" w:rsidRDefault="002E38DB" w:rsidP="006968CE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37395">
        <w:rPr>
          <w:rFonts w:ascii="仿宋" w:eastAsia="仿宋" w:hAnsi="仿宋" w:hint="eastAsia"/>
          <w:bCs/>
          <w:sz w:val="32"/>
          <w:szCs w:val="32"/>
        </w:rPr>
        <w:t>经费管理和使用参照学校相关规定执行。</w:t>
      </w:r>
    </w:p>
    <w:p w14:paraId="7E1B4F39" w14:textId="77777777" w:rsidR="003D376F" w:rsidRDefault="003D376F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</w:p>
    <w:p w14:paraId="690B4378" w14:textId="7AED5679" w:rsidR="002E38DB" w:rsidRPr="00E37395" w:rsidRDefault="002E38DB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E37395">
        <w:rPr>
          <w:rFonts w:ascii="黑体" w:eastAsia="黑体" w:hAnsi="黑体" w:hint="eastAsia"/>
          <w:b/>
          <w:sz w:val="32"/>
          <w:szCs w:val="32"/>
        </w:rPr>
        <w:t>第六章</w:t>
      </w:r>
      <w:r w:rsidR="00E37395" w:rsidRPr="00E37395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Pr="00E37395">
        <w:rPr>
          <w:rFonts w:ascii="黑体" w:eastAsia="黑体" w:hAnsi="黑体" w:hint="eastAsia"/>
          <w:b/>
          <w:sz w:val="32"/>
          <w:szCs w:val="32"/>
        </w:rPr>
        <w:t>知</w:t>
      </w:r>
      <w:r w:rsidRPr="00E37395">
        <w:rPr>
          <w:rFonts w:ascii="黑体" w:eastAsia="黑体" w:hAnsi="黑体" w:cs="宋体" w:hint="eastAsia"/>
          <w:b/>
          <w:sz w:val="32"/>
          <w:szCs w:val="32"/>
        </w:rPr>
        <w:t>识产权</w:t>
      </w:r>
      <w:r w:rsidRPr="00E37395">
        <w:rPr>
          <w:rFonts w:ascii="黑体" w:eastAsia="黑体" w:hAnsi="黑体" w:hint="eastAsia"/>
          <w:b/>
          <w:sz w:val="32"/>
          <w:szCs w:val="32"/>
        </w:rPr>
        <w:t>与成果</w:t>
      </w:r>
      <w:r w:rsidRPr="00E37395">
        <w:rPr>
          <w:rFonts w:ascii="黑体" w:eastAsia="黑体" w:hAnsi="黑体" w:cs="宋体" w:hint="eastAsia"/>
          <w:b/>
          <w:sz w:val="32"/>
          <w:szCs w:val="32"/>
        </w:rPr>
        <w:t>转</w:t>
      </w:r>
      <w:r w:rsidRPr="00E37395">
        <w:rPr>
          <w:rFonts w:ascii="黑体" w:eastAsia="黑体" w:hAnsi="黑体" w:hint="eastAsia"/>
          <w:b/>
          <w:sz w:val="32"/>
          <w:szCs w:val="32"/>
        </w:rPr>
        <w:t>化</w:t>
      </w:r>
    </w:p>
    <w:p w14:paraId="7028483B" w14:textId="249CF35C" w:rsidR="002E38DB" w:rsidRPr="00E37395" w:rsidRDefault="002E38D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E37395">
        <w:rPr>
          <w:rFonts w:ascii="仿宋" w:eastAsia="仿宋" w:hAnsi="仿宋" w:hint="eastAsia"/>
          <w:b/>
          <w:sz w:val="32"/>
          <w:szCs w:val="32"/>
        </w:rPr>
        <w:t>第十一条</w:t>
      </w:r>
      <w:r w:rsidR="008836A6">
        <w:rPr>
          <w:rFonts w:ascii="Calibri" w:eastAsia="仿宋" w:hAnsi="Calibri" w:cs="Calibri"/>
          <w:b/>
          <w:sz w:val="32"/>
          <w:szCs w:val="32"/>
        </w:rPr>
        <w:t xml:space="preserve"> </w:t>
      </w:r>
      <w:r w:rsidRPr="00E37395">
        <w:rPr>
          <w:rFonts w:ascii="仿宋" w:eastAsia="仿宋" w:hAnsi="仿宋" w:hint="eastAsia"/>
          <w:b/>
          <w:sz w:val="32"/>
          <w:szCs w:val="32"/>
        </w:rPr>
        <w:t>知识产权归属与成果转化</w:t>
      </w:r>
    </w:p>
    <w:p w14:paraId="5467E004" w14:textId="77777777" w:rsidR="002E38DB" w:rsidRPr="00E37395" w:rsidRDefault="002E38DB" w:rsidP="006968CE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37395">
        <w:rPr>
          <w:rFonts w:ascii="仿宋" w:eastAsia="仿宋" w:hAnsi="仿宋" w:hint="eastAsia"/>
          <w:bCs/>
          <w:sz w:val="32"/>
          <w:szCs w:val="32"/>
        </w:rPr>
        <w:t>知识产权归属和成果转化参照学校相关规定执行，鼓励研究员积极申请专利、软件著作权等知识产权，并推动研究成果的转化和应用。</w:t>
      </w:r>
    </w:p>
    <w:p w14:paraId="52FF57EE" w14:textId="77777777" w:rsidR="003D376F" w:rsidRDefault="003D376F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</w:p>
    <w:p w14:paraId="3009D88A" w14:textId="5018659F" w:rsidR="002E38DB" w:rsidRPr="00E37395" w:rsidRDefault="002E38DB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E37395">
        <w:rPr>
          <w:rFonts w:ascii="黑体" w:eastAsia="黑体" w:hAnsi="黑体" w:hint="eastAsia"/>
          <w:b/>
          <w:sz w:val="32"/>
          <w:szCs w:val="32"/>
        </w:rPr>
        <w:t>第七章</w:t>
      </w:r>
      <w:r w:rsidR="00E37395" w:rsidRPr="00E37395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Pr="00E37395">
        <w:rPr>
          <w:rFonts w:ascii="黑体" w:eastAsia="黑体" w:hAnsi="黑体" w:hint="eastAsia"/>
          <w:b/>
          <w:sz w:val="32"/>
          <w:szCs w:val="32"/>
        </w:rPr>
        <w:t>附</w:t>
      </w:r>
      <w:r w:rsidRPr="00E37395">
        <w:rPr>
          <w:rFonts w:ascii="黑体" w:eastAsia="黑体" w:hAnsi="黑体" w:cs="宋体" w:hint="eastAsia"/>
          <w:b/>
          <w:sz w:val="32"/>
          <w:szCs w:val="32"/>
        </w:rPr>
        <w:t>则</w:t>
      </w:r>
    </w:p>
    <w:p w14:paraId="04C4ECDE" w14:textId="433A53AE" w:rsidR="002E38DB" w:rsidRPr="00E37395" w:rsidRDefault="002E38D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E37395">
        <w:rPr>
          <w:rFonts w:ascii="仿宋" w:eastAsia="仿宋" w:hAnsi="仿宋" w:hint="eastAsia"/>
          <w:b/>
          <w:sz w:val="32"/>
          <w:szCs w:val="32"/>
        </w:rPr>
        <w:t>第十二条</w:t>
      </w:r>
      <w:r w:rsidR="008836A6">
        <w:rPr>
          <w:rFonts w:ascii="Calibri" w:eastAsia="仿宋" w:hAnsi="Calibri" w:cs="Calibri"/>
          <w:b/>
          <w:sz w:val="32"/>
          <w:szCs w:val="32"/>
        </w:rPr>
        <w:t xml:space="preserve"> </w:t>
      </w:r>
      <w:r w:rsidRPr="00E37395">
        <w:rPr>
          <w:rFonts w:ascii="仿宋" w:eastAsia="仿宋" w:hAnsi="仿宋" w:hint="eastAsia"/>
          <w:b/>
          <w:sz w:val="32"/>
          <w:szCs w:val="32"/>
        </w:rPr>
        <w:t>章程修订与解释权</w:t>
      </w:r>
    </w:p>
    <w:p w14:paraId="11BFC61C" w14:textId="4548C6DD" w:rsidR="002E38DB" w:rsidRPr="008836A6" w:rsidRDefault="002E38DB" w:rsidP="006968CE">
      <w:pPr>
        <w:spacing w:line="56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  <w:r w:rsidRPr="008836A6">
        <w:rPr>
          <w:rFonts w:ascii="楷体" w:eastAsia="楷体" w:hAnsi="楷体" w:hint="eastAsia"/>
          <w:bCs/>
          <w:sz w:val="32"/>
          <w:szCs w:val="32"/>
        </w:rPr>
        <w:t>（一）本章程由研究</w:t>
      </w:r>
      <w:r w:rsidR="004D62D9" w:rsidRPr="008836A6">
        <w:rPr>
          <w:rFonts w:ascii="楷体" w:eastAsia="楷体" w:hAnsi="楷体" w:hint="eastAsia"/>
          <w:bCs/>
          <w:sz w:val="32"/>
          <w:szCs w:val="32"/>
        </w:rPr>
        <w:t>中心</w:t>
      </w:r>
      <w:r w:rsidRPr="008836A6">
        <w:rPr>
          <w:rFonts w:ascii="楷体" w:eastAsia="楷体" w:hAnsi="楷体" w:hint="eastAsia"/>
          <w:bCs/>
          <w:sz w:val="32"/>
          <w:szCs w:val="32"/>
        </w:rPr>
        <w:t>负责修订、变更，修订和变更需经学校批准。</w:t>
      </w:r>
    </w:p>
    <w:p w14:paraId="051FE243" w14:textId="17A8ED5F" w:rsidR="002E38DB" w:rsidRPr="008836A6" w:rsidRDefault="002E38DB" w:rsidP="006968CE">
      <w:pPr>
        <w:spacing w:line="56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  <w:r w:rsidRPr="008836A6">
        <w:rPr>
          <w:rFonts w:ascii="楷体" w:eastAsia="楷体" w:hAnsi="楷体" w:hint="eastAsia"/>
          <w:bCs/>
          <w:sz w:val="32"/>
          <w:szCs w:val="32"/>
        </w:rPr>
        <w:t>（二）本章程解释权归属上海立信会计金融学院</w:t>
      </w:r>
      <w:r w:rsidR="00C22C7F">
        <w:rPr>
          <w:rFonts w:ascii="楷体" w:eastAsia="楷体" w:hAnsi="楷体" w:hint="eastAsia"/>
          <w:bCs/>
          <w:sz w:val="32"/>
          <w:szCs w:val="32"/>
        </w:rPr>
        <w:t>法学院</w:t>
      </w:r>
      <w:r w:rsidR="00321A1A" w:rsidRPr="00321A1A">
        <w:rPr>
          <w:rFonts w:ascii="楷体" w:eastAsia="楷体" w:hAnsi="楷体" w:hint="eastAsia"/>
          <w:bCs/>
          <w:sz w:val="32"/>
          <w:szCs w:val="32"/>
        </w:rPr>
        <w:t>立信-华政</w:t>
      </w:r>
      <w:bookmarkStart w:id="8" w:name="OLE_LINK8"/>
      <w:bookmarkStart w:id="9" w:name="OLE_LINK9"/>
      <w:r w:rsidR="00321A1A" w:rsidRPr="00321A1A">
        <w:rPr>
          <w:rFonts w:ascii="楷体" w:eastAsia="楷体" w:hAnsi="楷体" w:hint="eastAsia"/>
          <w:bCs/>
          <w:sz w:val="32"/>
          <w:szCs w:val="32"/>
        </w:rPr>
        <w:t>财经立法教研</w:t>
      </w:r>
      <w:bookmarkEnd w:id="8"/>
      <w:bookmarkEnd w:id="9"/>
      <w:r w:rsidR="00321A1A" w:rsidRPr="00321A1A">
        <w:rPr>
          <w:rFonts w:ascii="楷体" w:eastAsia="楷体" w:hAnsi="楷体" w:hint="eastAsia"/>
          <w:bCs/>
          <w:sz w:val="32"/>
          <w:szCs w:val="32"/>
        </w:rPr>
        <w:t>中心</w:t>
      </w:r>
      <w:r w:rsidRPr="008836A6">
        <w:rPr>
          <w:rFonts w:ascii="楷体" w:eastAsia="楷体" w:hAnsi="楷体" w:hint="eastAsia"/>
          <w:bCs/>
          <w:sz w:val="32"/>
          <w:szCs w:val="32"/>
        </w:rPr>
        <w:t>。</w:t>
      </w:r>
    </w:p>
    <w:p w14:paraId="0A0925D1" w14:textId="77777777" w:rsidR="003D376F" w:rsidRDefault="003D376F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</w:p>
    <w:p w14:paraId="3337DFC2" w14:textId="386B5E30" w:rsidR="002E38DB" w:rsidRPr="00E37395" w:rsidRDefault="002E38DB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E37395">
        <w:rPr>
          <w:rFonts w:ascii="黑体" w:eastAsia="黑体" w:hAnsi="黑体" w:hint="eastAsia"/>
          <w:b/>
          <w:sz w:val="32"/>
          <w:szCs w:val="32"/>
        </w:rPr>
        <w:t>第八章</w:t>
      </w:r>
      <w:r w:rsidR="00E37395" w:rsidRPr="00E37395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Pr="00E37395">
        <w:rPr>
          <w:rFonts w:ascii="黑体" w:eastAsia="黑体" w:hAnsi="黑体" w:hint="eastAsia"/>
          <w:b/>
          <w:sz w:val="32"/>
          <w:szCs w:val="32"/>
        </w:rPr>
        <w:t>其他事</w:t>
      </w:r>
      <w:r w:rsidRPr="00E37395">
        <w:rPr>
          <w:rFonts w:ascii="黑体" w:eastAsia="黑体" w:hAnsi="黑体" w:cs="宋体" w:hint="eastAsia"/>
          <w:b/>
          <w:sz w:val="32"/>
          <w:szCs w:val="32"/>
        </w:rPr>
        <w:t>项</w:t>
      </w:r>
    </w:p>
    <w:p w14:paraId="018FF0E5" w14:textId="30EF4BCC" w:rsidR="002E38DB" w:rsidRPr="00E37395" w:rsidRDefault="002E38D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E37395">
        <w:rPr>
          <w:rFonts w:ascii="仿宋" w:eastAsia="仿宋" w:hAnsi="仿宋" w:hint="eastAsia"/>
          <w:b/>
          <w:sz w:val="32"/>
          <w:szCs w:val="32"/>
        </w:rPr>
        <w:t>第十三条</w:t>
      </w:r>
      <w:r w:rsidR="008836A6">
        <w:rPr>
          <w:rFonts w:ascii="Calibri" w:eastAsia="仿宋" w:hAnsi="Calibri" w:cs="Calibri"/>
          <w:b/>
          <w:sz w:val="32"/>
          <w:szCs w:val="32"/>
        </w:rPr>
        <w:t xml:space="preserve"> </w:t>
      </w:r>
      <w:r w:rsidRPr="00E37395">
        <w:rPr>
          <w:rFonts w:ascii="仿宋" w:eastAsia="仿宋" w:hAnsi="仿宋" w:hint="eastAsia"/>
          <w:b/>
          <w:sz w:val="32"/>
          <w:szCs w:val="32"/>
        </w:rPr>
        <w:t>保证科研机构正常运行的其他事项</w:t>
      </w:r>
    </w:p>
    <w:p w14:paraId="0A192563" w14:textId="2D6DC51F" w:rsidR="002E38DB" w:rsidRPr="00E37395" w:rsidRDefault="002E38DB" w:rsidP="006968CE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37395">
        <w:rPr>
          <w:rFonts w:ascii="仿宋" w:eastAsia="仿宋" w:hAnsi="仿宋" w:hint="eastAsia"/>
          <w:bCs/>
          <w:sz w:val="32"/>
          <w:szCs w:val="32"/>
        </w:rPr>
        <w:t>研究</w:t>
      </w:r>
      <w:r w:rsidR="004D62D9" w:rsidRPr="00E37395">
        <w:rPr>
          <w:rFonts w:ascii="仿宋" w:eastAsia="仿宋" w:hAnsi="仿宋" w:hint="eastAsia"/>
          <w:bCs/>
          <w:sz w:val="32"/>
          <w:szCs w:val="32"/>
        </w:rPr>
        <w:t>中心</w:t>
      </w:r>
      <w:r w:rsidRPr="00E37395">
        <w:rPr>
          <w:rFonts w:ascii="仿宋" w:eastAsia="仿宋" w:hAnsi="仿宋" w:hint="eastAsia"/>
          <w:bCs/>
          <w:sz w:val="32"/>
          <w:szCs w:val="32"/>
        </w:rPr>
        <w:t>应建立健全内部管理制度，包括科研管理、人员管理、财务管理等，确保研究</w:t>
      </w:r>
      <w:r w:rsidR="00686EEF" w:rsidRPr="00E37395">
        <w:rPr>
          <w:rFonts w:ascii="仿宋" w:eastAsia="仿宋" w:hAnsi="仿宋" w:hint="eastAsia"/>
          <w:bCs/>
          <w:sz w:val="32"/>
          <w:szCs w:val="32"/>
        </w:rPr>
        <w:t>中心</w:t>
      </w:r>
      <w:r w:rsidRPr="00E37395">
        <w:rPr>
          <w:rFonts w:ascii="仿宋" w:eastAsia="仿宋" w:hAnsi="仿宋" w:hint="eastAsia"/>
          <w:bCs/>
          <w:sz w:val="32"/>
          <w:szCs w:val="32"/>
        </w:rPr>
        <w:t>的正常运行。同时，加强与国内外相关</w:t>
      </w:r>
      <w:r w:rsidR="00B7359D">
        <w:rPr>
          <w:rFonts w:ascii="仿宋" w:eastAsia="仿宋" w:hAnsi="仿宋" w:hint="eastAsia"/>
          <w:bCs/>
          <w:sz w:val="32"/>
          <w:szCs w:val="32"/>
        </w:rPr>
        <w:t>科研</w:t>
      </w:r>
      <w:r w:rsidRPr="00E37395">
        <w:rPr>
          <w:rFonts w:ascii="仿宋" w:eastAsia="仿宋" w:hAnsi="仿宋" w:hint="eastAsia"/>
          <w:bCs/>
          <w:sz w:val="32"/>
          <w:szCs w:val="32"/>
        </w:rPr>
        <w:t>机构的合作与交流，共同推动</w:t>
      </w:r>
      <w:r w:rsidR="00321A1A" w:rsidRPr="00321A1A">
        <w:rPr>
          <w:rFonts w:ascii="仿宋" w:eastAsia="仿宋" w:hAnsi="仿宋" w:hint="eastAsia"/>
          <w:bCs/>
          <w:sz w:val="32"/>
          <w:szCs w:val="32"/>
        </w:rPr>
        <w:t>财经立法教研</w:t>
      </w:r>
      <w:r w:rsidR="00321A1A">
        <w:rPr>
          <w:rFonts w:ascii="仿宋" w:eastAsia="仿宋" w:hAnsi="仿宋" w:hint="eastAsia"/>
          <w:bCs/>
          <w:sz w:val="32"/>
          <w:szCs w:val="32"/>
        </w:rPr>
        <w:t>的</w:t>
      </w:r>
      <w:r w:rsidR="004D62D9" w:rsidRPr="00E37395">
        <w:rPr>
          <w:rFonts w:ascii="仿宋" w:eastAsia="仿宋" w:hAnsi="仿宋" w:hint="eastAsia"/>
          <w:bCs/>
          <w:sz w:val="32"/>
          <w:szCs w:val="32"/>
        </w:rPr>
        <w:t>发展</w:t>
      </w:r>
      <w:r w:rsidRPr="00E37395">
        <w:rPr>
          <w:rFonts w:ascii="仿宋" w:eastAsia="仿宋" w:hAnsi="仿宋" w:hint="eastAsia"/>
          <w:bCs/>
          <w:sz w:val="32"/>
          <w:szCs w:val="32"/>
        </w:rPr>
        <w:t>研究。</w:t>
      </w:r>
    </w:p>
    <w:p w14:paraId="01BBF02E" w14:textId="77777777" w:rsidR="002E38DB" w:rsidRPr="00E37395" w:rsidRDefault="002E38DB" w:rsidP="006968CE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37395">
        <w:rPr>
          <w:rFonts w:ascii="仿宋" w:eastAsia="仿宋" w:hAnsi="仿宋" w:hint="eastAsia"/>
          <w:bCs/>
          <w:sz w:val="32"/>
          <w:szCs w:val="32"/>
        </w:rPr>
        <w:t>本章程自发布之日起施行。</w:t>
      </w:r>
    </w:p>
    <w:p w14:paraId="21F9CFF2" w14:textId="77777777" w:rsidR="002E38DB" w:rsidRDefault="002E38DB" w:rsidP="005478C2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sectPr w:rsidR="002E38DB" w:rsidSect="00153BA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C5591" w14:textId="77777777" w:rsidR="000C4821" w:rsidRDefault="000C4821" w:rsidP="00153BA7">
      <w:r>
        <w:separator/>
      </w:r>
    </w:p>
  </w:endnote>
  <w:endnote w:type="continuationSeparator" w:id="0">
    <w:p w14:paraId="772F4519" w14:textId="77777777" w:rsidR="000C4821" w:rsidRDefault="000C4821" w:rsidP="0015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CEC8E" w14:textId="77777777" w:rsidR="002E38DB" w:rsidRDefault="002E38D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F2BFF4B" w14:textId="77777777" w:rsidR="002E38DB" w:rsidRDefault="002E38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7B6E7" w14:textId="55D047FA" w:rsidR="002E38DB" w:rsidRDefault="002E38D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15B1">
      <w:rPr>
        <w:rStyle w:val="a9"/>
        <w:noProof/>
      </w:rPr>
      <w:t>3</w:t>
    </w:r>
    <w:r>
      <w:rPr>
        <w:rStyle w:val="a9"/>
      </w:rPr>
      <w:fldChar w:fldCharType="end"/>
    </w:r>
  </w:p>
  <w:p w14:paraId="04E0BC46" w14:textId="77777777" w:rsidR="002E38DB" w:rsidRDefault="002E38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7F936" w14:textId="77777777" w:rsidR="000C4821" w:rsidRDefault="000C4821" w:rsidP="00153BA7">
      <w:r>
        <w:separator/>
      </w:r>
    </w:p>
  </w:footnote>
  <w:footnote w:type="continuationSeparator" w:id="0">
    <w:p w14:paraId="70CE09F8" w14:textId="77777777" w:rsidR="000C4821" w:rsidRDefault="000C4821" w:rsidP="0015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Mjc2ODJjYzU0YzIxZWYyOGE0ODlhYTVhZDc2M2EifQ=="/>
  </w:docVars>
  <w:rsids>
    <w:rsidRoot w:val="00212DAE"/>
    <w:rsid w:val="00054261"/>
    <w:rsid w:val="000C4821"/>
    <w:rsid w:val="000E3A40"/>
    <w:rsid w:val="000F13FF"/>
    <w:rsid w:val="00153BA7"/>
    <w:rsid w:val="00191196"/>
    <w:rsid w:val="00212DAE"/>
    <w:rsid w:val="002217FB"/>
    <w:rsid w:val="00225F98"/>
    <w:rsid w:val="0024610C"/>
    <w:rsid w:val="00271DC8"/>
    <w:rsid w:val="002C3E3F"/>
    <w:rsid w:val="002C5EED"/>
    <w:rsid w:val="002E38DB"/>
    <w:rsid w:val="002F7CD2"/>
    <w:rsid w:val="00321A1A"/>
    <w:rsid w:val="0033146C"/>
    <w:rsid w:val="00394DF0"/>
    <w:rsid w:val="003A6788"/>
    <w:rsid w:val="003D376F"/>
    <w:rsid w:val="00425C05"/>
    <w:rsid w:val="00445958"/>
    <w:rsid w:val="00461E88"/>
    <w:rsid w:val="00467017"/>
    <w:rsid w:val="00492836"/>
    <w:rsid w:val="004D62D9"/>
    <w:rsid w:val="004D6F80"/>
    <w:rsid w:val="004E762B"/>
    <w:rsid w:val="00534F07"/>
    <w:rsid w:val="005478C2"/>
    <w:rsid w:val="00567941"/>
    <w:rsid w:val="00575061"/>
    <w:rsid w:val="00583022"/>
    <w:rsid w:val="005A5F1F"/>
    <w:rsid w:val="00622037"/>
    <w:rsid w:val="006661FD"/>
    <w:rsid w:val="00686EEF"/>
    <w:rsid w:val="00694446"/>
    <w:rsid w:val="006968CE"/>
    <w:rsid w:val="006D6DC1"/>
    <w:rsid w:val="00741C8E"/>
    <w:rsid w:val="00762BFE"/>
    <w:rsid w:val="007B38E0"/>
    <w:rsid w:val="007C15B1"/>
    <w:rsid w:val="0082514E"/>
    <w:rsid w:val="008836A6"/>
    <w:rsid w:val="008B3BDD"/>
    <w:rsid w:val="008C6954"/>
    <w:rsid w:val="008C7A7B"/>
    <w:rsid w:val="00912443"/>
    <w:rsid w:val="00922001"/>
    <w:rsid w:val="009264D0"/>
    <w:rsid w:val="009471E4"/>
    <w:rsid w:val="009909B4"/>
    <w:rsid w:val="009A6C54"/>
    <w:rsid w:val="00A0377A"/>
    <w:rsid w:val="00A42D32"/>
    <w:rsid w:val="00A50F1B"/>
    <w:rsid w:val="00A61DD9"/>
    <w:rsid w:val="00A655A8"/>
    <w:rsid w:val="00AF3643"/>
    <w:rsid w:val="00B7359D"/>
    <w:rsid w:val="00B851F7"/>
    <w:rsid w:val="00BA1C6F"/>
    <w:rsid w:val="00BD7391"/>
    <w:rsid w:val="00BE68F8"/>
    <w:rsid w:val="00BF55D5"/>
    <w:rsid w:val="00BF5F91"/>
    <w:rsid w:val="00C165F6"/>
    <w:rsid w:val="00C22C7F"/>
    <w:rsid w:val="00C67F52"/>
    <w:rsid w:val="00C87C67"/>
    <w:rsid w:val="00C9040F"/>
    <w:rsid w:val="00CC6279"/>
    <w:rsid w:val="00CE228C"/>
    <w:rsid w:val="00CE3589"/>
    <w:rsid w:val="00D20D02"/>
    <w:rsid w:val="00D70ACC"/>
    <w:rsid w:val="00DF7722"/>
    <w:rsid w:val="00E37395"/>
    <w:rsid w:val="00E70894"/>
    <w:rsid w:val="00E85AAA"/>
    <w:rsid w:val="00EC7C6E"/>
    <w:rsid w:val="00F2058D"/>
    <w:rsid w:val="00F84CB5"/>
    <w:rsid w:val="00FA26BB"/>
    <w:rsid w:val="00FA5D2C"/>
    <w:rsid w:val="3E02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6C5BF3"/>
  <w15:docId w15:val="{54A9298D-BFF7-4752-8076-30ACCAEE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A7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53BA7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153BA7"/>
    <w:rPr>
      <w:rFonts w:ascii="等线" w:eastAsia="等线" w:hAnsi="等线" w:cs="Times New Roman"/>
      <w:sz w:val="2"/>
    </w:rPr>
  </w:style>
  <w:style w:type="paragraph" w:styleId="a5">
    <w:name w:val="footer"/>
    <w:basedOn w:val="a"/>
    <w:link w:val="a6"/>
    <w:uiPriority w:val="99"/>
    <w:rsid w:val="00153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153BA7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153B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153BA7"/>
    <w:rPr>
      <w:rFonts w:cs="Times New Roman"/>
      <w:sz w:val="18"/>
      <w:szCs w:val="18"/>
    </w:rPr>
  </w:style>
  <w:style w:type="character" w:styleId="a9">
    <w:name w:val="page number"/>
    <w:uiPriority w:val="99"/>
    <w:rsid w:val="00153BA7"/>
    <w:rPr>
      <w:rFonts w:cs="Times New Roman"/>
    </w:rPr>
  </w:style>
  <w:style w:type="paragraph" w:customStyle="1" w:styleId="Revision1">
    <w:name w:val="Revision1"/>
    <w:hidden/>
    <w:uiPriority w:val="99"/>
    <w:semiHidden/>
    <w:rsid w:val="00153BA7"/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上海立信会计金融学院习近平经济思想研究所章程</dc:title>
  <dc:subject/>
  <dc:creator>msq0315@126.com</dc:creator>
  <cp:keywords/>
  <dc:description/>
  <cp:lastModifiedBy>admin</cp:lastModifiedBy>
  <cp:revision>7</cp:revision>
  <dcterms:created xsi:type="dcterms:W3CDTF">2025-06-20T08:56:00Z</dcterms:created>
  <dcterms:modified xsi:type="dcterms:W3CDTF">2025-07-01T07:23:00Z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99EC9A898E1BC75A4CA7E26673826592_31</vt:lpwstr>
  </property>
  <property fmtid="{D5CDD505-2E9C-101B-9397-08002B2CF9AE}" pid="3" name="KSOProductBuildVer">
    <vt:lpwstr>2052-12.1.0.18276</vt:lpwstr>
  </property>
</Properties>
</file>